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B1A" w:rsidRPr="00C80B1A" w:rsidRDefault="00C80B1A" w:rsidP="00394F4D">
      <w:pPr>
        <w:pStyle w:val="prvy"/>
      </w:pPr>
      <w:r w:rsidRPr="00C80B1A">
        <w:t xml:space="preserve">Úvodné ustanovenia </w:t>
      </w:r>
    </w:p>
    <w:p w:rsidR="00E67BC1" w:rsidRDefault="00C80B1A" w:rsidP="0093778E">
      <w:pPr>
        <w:pStyle w:val="Obyajntext"/>
      </w:pPr>
      <w:r w:rsidRPr="00C80B1A">
        <w:t>Obchodné podmienky balíkov služieb Tatra banky, a. s. (ďalej aj „OP“) upravujú právne vzťahy Tatra banky, a. s. (ďalej aj „banka“)</w:t>
      </w:r>
      <w:r w:rsidR="00684C3E">
        <w:t xml:space="preserve"> a </w:t>
      </w:r>
      <w:r w:rsidRPr="00C80B1A">
        <w:t>jej klientov pri poskytovaní produktov</w:t>
      </w:r>
      <w:r w:rsidR="00684C3E">
        <w:t xml:space="preserve"> a </w:t>
      </w:r>
      <w:r w:rsidRPr="00C80B1A">
        <w:t>služieb obsiahnutých</w:t>
      </w:r>
      <w:r w:rsidR="00684C3E">
        <w:t xml:space="preserve"> v </w:t>
      </w:r>
      <w:r w:rsidRPr="00C80B1A">
        <w:t>balíkoch služieb</w:t>
      </w:r>
      <w:r w:rsidR="00684C3E">
        <w:t xml:space="preserve"> k </w:t>
      </w:r>
      <w:r w:rsidRPr="00C80B1A">
        <w:t>bežným účtom, vedených na základe Zmluvy</w:t>
      </w:r>
      <w:r w:rsidR="00684C3E">
        <w:t xml:space="preserve"> o </w:t>
      </w:r>
      <w:r w:rsidRPr="00C80B1A">
        <w:t>bežnom účte fyzickej osoby</w:t>
      </w:r>
      <w:r w:rsidR="00684C3E">
        <w:t xml:space="preserve"> a </w:t>
      </w:r>
      <w:r w:rsidRPr="00C80B1A">
        <w:t>poskytovaní ďalších produktov</w:t>
      </w:r>
      <w:r w:rsidR="00684C3E">
        <w:t xml:space="preserve"> a </w:t>
      </w:r>
      <w:r w:rsidRPr="00C80B1A">
        <w:t>služieb</w:t>
      </w:r>
      <w:r w:rsidR="00684C3E">
        <w:t xml:space="preserve"> k </w:t>
      </w:r>
      <w:r w:rsidRPr="00C80B1A">
        <w:t xml:space="preserve">tomuto účtu (ďalej aj „zmluvy“). Banka na základe tejto zmluvy poskytne klientovi balík služieb </w:t>
      </w:r>
      <w:r w:rsidRPr="00EC5817">
        <w:rPr>
          <w:b/>
        </w:rPr>
        <w:t xml:space="preserve">Tatra </w:t>
      </w:r>
      <w:proofErr w:type="spellStart"/>
      <w:r w:rsidRPr="00EC5817">
        <w:rPr>
          <w:b/>
        </w:rPr>
        <w:t>PersonalTB</w:t>
      </w:r>
      <w:proofErr w:type="spellEnd"/>
      <w:r w:rsidR="00684C3E">
        <w:t xml:space="preserve"> k </w:t>
      </w:r>
      <w:r w:rsidRPr="00C80B1A">
        <w:t>bežnému účtu</w:t>
      </w:r>
      <w:r w:rsidR="00684C3E">
        <w:t xml:space="preserve"> v </w:t>
      </w:r>
      <w:r w:rsidRPr="00C80B1A">
        <w:t xml:space="preserve">EUR. </w:t>
      </w:r>
    </w:p>
    <w:p w:rsidR="00C80B1A" w:rsidRPr="00C80B1A" w:rsidRDefault="00C80B1A" w:rsidP="00394F4D">
      <w:pPr>
        <w:pStyle w:val="prvy"/>
      </w:pPr>
      <w:r w:rsidRPr="00C80B1A">
        <w:t xml:space="preserve">Balíky služieb </w:t>
      </w:r>
    </w:p>
    <w:p w:rsidR="00E67BC1" w:rsidRDefault="00C80B1A" w:rsidP="0093778E">
      <w:pPr>
        <w:pStyle w:val="Obyajntext"/>
      </w:pPr>
      <w:r w:rsidRPr="00C80B1A">
        <w:t xml:space="preserve">V rámci všetkých poplatkových typov balíka služieb </w:t>
      </w:r>
      <w:r w:rsidRPr="00EC5817">
        <w:rPr>
          <w:b/>
        </w:rPr>
        <w:t xml:space="preserve">Tatra </w:t>
      </w:r>
      <w:proofErr w:type="spellStart"/>
      <w:r w:rsidRPr="00EC5817">
        <w:rPr>
          <w:b/>
        </w:rPr>
        <w:t>PersonalTB</w:t>
      </w:r>
      <w:proofErr w:type="spellEnd"/>
      <w:r w:rsidRPr="00C80B1A">
        <w:t xml:space="preserve"> poskytuje banka</w:t>
      </w:r>
      <w:r w:rsidR="00684C3E">
        <w:t xml:space="preserve"> k </w:t>
      </w:r>
      <w:r w:rsidRPr="00C80B1A">
        <w:t xml:space="preserve">bežnému účtu nasledovné služby: </w:t>
      </w:r>
    </w:p>
    <w:p w:rsidR="00E67BC1" w:rsidRDefault="00DC72F2" w:rsidP="00DA4A09">
      <w:pPr>
        <w:pStyle w:val="odrazka"/>
      </w:pPr>
      <w:r>
        <w:t xml:space="preserve"> </w:t>
      </w:r>
      <w:r w:rsidR="00C80B1A" w:rsidRPr="00C80B1A">
        <w:t>vedenie bežného účtu</w:t>
      </w:r>
      <w:r w:rsidR="00684C3E">
        <w:t xml:space="preserve"> v </w:t>
      </w:r>
      <w:r w:rsidR="00C80B1A" w:rsidRPr="00C80B1A">
        <w:t xml:space="preserve">EUR bez minimálneho zostatku </w:t>
      </w:r>
    </w:p>
    <w:p w:rsidR="00E67BC1" w:rsidRDefault="00DC72F2" w:rsidP="00DA4A09">
      <w:pPr>
        <w:pStyle w:val="odrazka"/>
      </w:pPr>
      <w:r>
        <w:t xml:space="preserve"> </w:t>
      </w:r>
      <w:r w:rsidR="00C80B1A" w:rsidRPr="00C80B1A">
        <w:t>elektronické výpisy</w:t>
      </w:r>
      <w:r w:rsidR="00684C3E">
        <w:t xml:space="preserve"> z </w:t>
      </w:r>
      <w:r w:rsidR="00C80B1A" w:rsidRPr="00C80B1A">
        <w:t>účtu</w:t>
      </w:r>
      <w:r w:rsidR="00684C3E">
        <w:t xml:space="preserve"> v </w:t>
      </w:r>
      <w:r w:rsidR="00C80B1A" w:rsidRPr="00C80B1A">
        <w:t>neobmedzenom množstve</w:t>
      </w:r>
      <w:r w:rsidR="00684C3E">
        <w:t xml:space="preserve"> a </w:t>
      </w:r>
      <w:r w:rsidR="00C80B1A" w:rsidRPr="00C80B1A">
        <w:t xml:space="preserve">vo zvolenej frekvencii na e-mailovú adresu </w:t>
      </w:r>
    </w:p>
    <w:p w:rsidR="00E67BC1" w:rsidRDefault="00DC72F2" w:rsidP="00DA4A09">
      <w:pPr>
        <w:pStyle w:val="odrazka"/>
      </w:pPr>
      <w:r>
        <w:t xml:space="preserve"> </w:t>
      </w:r>
      <w:r w:rsidR="00C80B1A" w:rsidRPr="00C80B1A">
        <w:t>elektronický výpis</w:t>
      </w:r>
      <w:r w:rsidR="00684C3E">
        <w:t xml:space="preserve"> z </w:t>
      </w:r>
      <w:r w:rsidR="00C80B1A" w:rsidRPr="00C80B1A">
        <w:t xml:space="preserve">účtu raz mesačne do Internet </w:t>
      </w:r>
      <w:proofErr w:type="spellStart"/>
      <w:r w:rsidR="00C80B1A" w:rsidRPr="00C80B1A">
        <w:t>bankingu</w:t>
      </w:r>
      <w:proofErr w:type="spellEnd"/>
      <w:r w:rsidR="00C80B1A" w:rsidRPr="00C80B1A">
        <w:t xml:space="preserve"> </w:t>
      </w:r>
    </w:p>
    <w:p w:rsidR="00E67BC1" w:rsidRDefault="00DC72F2" w:rsidP="00DA4A09">
      <w:pPr>
        <w:pStyle w:val="odrazka"/>
      </w:pPr>
      <w:r>
        <w:t xml:space="preserve"> </w:t>
      </w:r>
      <w:r w:rsidR="00C80B1A" w:rsidRPr="00C80B1A">
        <w:t xml:space="preserve">jednu debetnú kartu VISA </w:t>
      </w:r>
      <w:proofErr w:type="spellStart"/>
      <w:r w:rsidR="00C80B1A" w:rsidRPr="00C80B1A">
        <w:t>Electron</w:t>
      </w:r>
      <w:proofErr w:type="spellEnd"/>
      <w:r w:rsidR="00C80B1A" w:rsidRPr="00C80B1A">
        <w:t xml:space="preserve"> bez poistenia pre majiteľa účtu </w:t>
      </w:r>
    </w:p>
    <w:p w:rsidR="00E67BC1" w:rsidRDefault="00DC72F2" w:rsidP="00DA4A09">
      <w:pPr>
        <w:pStyle w:val="odrazka"/>
      </w:pPr>
      <w:r>
        <w:t xml:space="preserve"> </w:t>
      </w:r>
      <w:r w:rsidR="00C80B1A" w:rsidRPr="00C80B1A">
        <w:t>čítačku čipových platobných kariet ako bezpečnostný nástroj pre prístup</w:t>
      </w:r>
      <w:r w:rsidR="00684C3E">
        <w:t xml:space="preserve"> k </w:t>
      </w:r>
      <w:r w:rsidR="00C80B1A" w:rsidRPr="00C80B1A">
        <w:t xml:space="preserve">Vašim financiám </w:t>
      </w:r>
    </w:p>
    <w:p w:rsidR="00E67BC1" w:rsidRDefault="00DC72F2" w:rsidP="00DA4A09">
      <w:pPr>
        <w:pStyle w:val="odrazka"/>
      </w:pPr>
      <w:r>
        <w:lastRenderedPageBreak/>
        <w:t xml:space="preserve"> </w:t>
      </w:r>
      <w:r w:rsidR="00C80B1A" w:rsidRPr="00C80B1A">
        <w:t>neobmedzený počet automatizovaných transakcií mesačne, vrátane platieb kartou</w:t>
      </w:r>
      <w:r w:rsidR="00684C3E">
        <w:t xml:space="preserve"> a </w:t>
      </w:r>
      <w:r w:rsidR="00C80B1A" w:rsidRPr="00C80B1A">
        <w:t>výberov</w:t>
      </w:r>
      <w:r w:rsidR="00684C3E">
        <w:t xml:space="preserve"> z </w:t>
      </w:r>
      <w:r w:rsidR="00C80B1A" w:rsidRPr="00C80B1A">
        <w:t>bankomatov Tatra banky</w:t>
      </w:r>
      <w:r w:rsidR="00807631">
        <w:rPr>
          <w:rStyle w:val="Odkaznapoznmkupodiarou"/>
        </w:rPr>
        <w:footnoteReference w:id="1"/>
      </w:r>
      <w:r w:rsidR="00807631">
        <w:t xml:space="preserve"> </w:t>
      </w:r>
      <w:r w:rsidR="00C80B1A" w:rsidRPr="00C80B1A">
        <w:t xml:space="preserve"> </w:t>
      </w:r>
    </w:p>
    <w:p w:rsidR="00E67BC1" w:rsidRDefault="00DC72F2" w:rsidP="00DA4A09">
      <w:pPr>
        <w:pStyle w:val="odrazka"/>
      </w:pPr>
      <w:r>
        <w:t xml:space="preserve"> </w:t>
      </w:r>
      <w:r w:rsidR="00C80B1A" w:rsidRPr="00C80B1A">
        <w:t>poskytnutie voliteľného prečerpania na účte</w:t>
      </w:r>
      <w:r w:rsidR="00807631">
        <w:rPr>
          <w:rStyle w:val="Odkaznapoznmkupodiarou"/>
        </w:rPr>
        <w:footnoteReference w:id="2"/>
      </w:r>
      <w:r w:rsidR="00807631">
        <w:t xml:space="preserve"> </w:t>
      </w:r>
    </w:p>
    <w:p w:rsidR="00E67BC1" w:rsidRDefault="00DC72F2" w:rsidP="00DA4A09">
      <w:pPr>
        <w:pStyle w:val="odrazka"/>
      </w:pPr>
      <w:r>
        <w:t xml:space="preserve"> </w:t>
      </w:r>
      <w:r w:rsidR="00C80B1A" w:rsidRPr="00C80B1A">
        <w:t>služby poskytované prostredníctvom elektronických komunikačných médií</w:t>
      </w:r>
      <w:r w:rsidR="00807631">
        <w:rPr>
          <w:rStyle w:val="Odkaznapoznmkupodiarou"/>
        </w:rPr>
        <w:footnoteReference w:id="3"/>
      </w:r>
      <w:r w:rsidR="00C80B1A" w:rsidRPr="00C80B1A">
        <w:t xml:space="preserve"> </w:t>
      </w:r>
    </w:p>
    <w:p w:rsidR="00E67BC1" w:rsidRDefault="00DC72F2" w:rsidP="00DA4A09">
      <w:pPr>
        <w:pStyle w:val="odrazka"/>
      </w:pPr>
      <w:r>
        <w:t xml:space="preserve"> </w:t>
      </w:r>
      <w:r w:rsidR="00C80B1A" w:rsidRPr="00C80B1A">
        <w:t>neobmedzené množstvo e-mailov</w:t>
      </w:r>
      <w:r w:rsidR="00684C3E">
        <w:t xml:space="preserve"> a </w:t>
      </w:r>
      <w:r w:rsidR="00C80B1A" w:rsidRPr="00C80B1A">
        <w:t>vybraných typov SMS správ</w:t>
      </w:r>
      <w:r w:rsidR="00684C3E">
        <w:t xml:space="preserve"> v </w:t>
      </w:r>
      <w:r w:rsidR="00C80B1A" w:rsidRPr="00C80B1A">
        <w:t xml:space="preserve">rámci služby </w:t>
      </w:r>
      <w:proofErr w:type="spellStart"/>
      <w:r w:rsidR="00C80B1A" w:rsidRPr="00C80B1A">
        <w:t>b-mail</w:t>
      </w:r>
      <w:proofErr w:type="spellEnd"/>
      <w:r w:rsidR="00C80B1A" w:rsidRPr="00C80B1A">
        <w:t xml:space="preserve"> </w:t>
      </w:r>
    </w:p>
    <w:p w:rsidR="00E67BC1" w:rsidRDefault="00DC72F2" w:rsidP="00DA4A09">
      <w:pPr>
        <w:pStyle w:val="odrazka"/>
      </w:pPr>
      <w:r>
        <w:t xml:space="preserve"> </w:t>
      </w:r>
      <w:r w:rsidR="00C80B1A" w:rsidRPr="00C80B1A">
        <w:t>správa trvalých platobných príkazov</w:t>
      </w:r>
      <w:r w:rsidR="00684C3E">
        <w:t xml:space="preserve"> a </w:t>
      </w:r>
      <w:r w:rsidR="00C80B1A" w:rsidRPr="00C80B1A">
        <w:t xml:space="preserve">inkás prostredníctvom elektronických komunikačných médií (Internet </w:t>
      </w:r>
      <w:proofErr w:type="spellStart"/>
      <w:r w:rsidR="00C80B1A" w:rsidRPr="00C80B1A">
        <w:t>banking</w:t>
      </w:r>
      <w:proofErr w:type="spellEnd"/>
      <w:r w:rsidR="00684C3E">
        <w:t xml:space="preserve"> a </w:t>
      </w:r>
      <w:r w:rsidR="00C80B1A" w:rsidRPr="00C80B1A">
        <w:t xml:space="preserve">DIALOG) </w:t>
      </w:r>
    </w:p>
    <w:p w:rsidR="00E67BC1" w:rsidRDefault="00DC72F2" w:rsidP="0093778E">
      <w:pPr>
        <w:pStyle w:val="odrazka"/>
      </w:pPr>
      <w:r w:rsidRPr="00495B11">
        <w:t xml:space="preserve"> </w:t>
      </w:r>
      <w:r w:rsidR="00C80B1A" w:rsidRPr="00495B11">
        <w:t>sporiaci systém</w:t>
      </w:r>
      <w:r w:rsidR="00684C3E">
        <w:t xml:space="preserve"> a </w:t>
      </w:r>
      <w:r w:rsidR="00C80B1A" w:rsidRPr="00495B11">
        <w:t>služby spojené</w:t>
      </w:r>
      <w:r w:rsidR="00684C3E">
        <w:t xml:space="preserve"> s </w:t>
      </w:r>
      <w:r w:rsidR="00C80B1A" w:rsidRPr="00495B11">
        <w:t>jeho využívaním</w:t>
      </w:r>
      <w:r w:rsidR="00807631">
        <w:rPr>
          <w:rStyle w:val="Odkaznapoznmkupodiarou"/>
        </w:rPr>
        <w:footnoteReference w:id="4"/>
      </w:r>
      <w:r w:rsidR="00495B11">
        <w:t xml:space="preserve"> </w:t>
      </w:r>
    </w:p>
    <w:p w:rsidR="00E67BC1" w:rsidRDefault="00C80B1A" w:rsidP="00394F4D">
      <w:pPr>
        <w:pStyle w:val="prvy"/>
      </w:pPr>
      <w:r w:rsidRPr="00C80B1A">
        <w:t xml:space="preserve">Poplatkové typy balíka služieb </w:t>
      </w:r>
    </w:p>
    <w:p w:rsidR="00C80B1A" w:rsidRPr="00C80B1A" w:rsidRDefault="00C80B1A" w:rsidP="0093778E">
      <w:pPr>
        <w:pStyle w:val="Obyajntext"/>
      </w:pPr>
      <w:r w:rsidRPr="00C80B1A">
        <w:t>Banka poskytuje fyzickým osobám</w:t>
      </w:r>
      <w:r w:rsidR="00684C3E">
        <w:t xml:space="preserve"> k </w:t>
      </w:r>
      <w:r w:rsidRPr="00C80B1A">
        <w:t>bežným účtom</w:t>
      </w:r>
      <w:r w:rsidR="00684C3E">
        <w:t xml:space="preserve"> v </w:t>
      </w:r>
      <w:r w:rsidRPr="00C80B1A">
        <w:t xml:space="preserve">EUR balíky </w:t>
      </w:r>
    </w:p>
    <w:p w:rsidR="00C80B1A" w:rsidRPr="00C80B1A" w:rsidRDefault="00C80B1A" w:rsidP="0093778E">
      <w:pPr>
        <w:pStyle w:val="Obyajntext"/>
      </w:pPr>
      <w:r w:rsidRPr="00C80B1A">
        <w:t xml:space="preserve">služieb </w:t>
      </w:r>
      <w:r w:rsidRPr="00EC5817">
        <w:rPr>
          <w:b/>
        </w:rPr>
        <w:t xml:space="preserve">Tatra </w:t>
      </w:r>
      <w:proofErr w:type="spellStart"/>
      <w:r w:rsidRPr="00EC5817">
        <w:rPr>
          <w:b/>
        </w:rPr>
        <w:t>PersonalTB</w:t>
      </w:r>
      <w:proofErr w:type="spellEnd"/>
      <w:r w:rsidRPr="00C80B1A">
        <w:t>, ktoré sú</w:t>
      </w:r>
      <w:r w:rsidR="00684C3E">
        <w:t xml:space="preserve"> v </w:t>
      </w:r>
      <w:r w:rsidRPr="00C80B1A">
        <w:t xml:space="preserve">zmysle ďalších charakteristík </w:t>
      </w:r>
    </w:p>
    <w:p w:rsidR="00C80B1A" w:rsidRPr="00C80B1A" w:rsidRDefault="00C80B1A" w:rsidP="0093778E">
      <w:pPr>
        <w:pStyle w:val="Obyajntext"/>
      </w:pPr>
      <w:r w:rsidRPr="00C80B1A">
        <w:t xml:space="preserve">klienta spoplatňované podľa nasledovných typov: </w:t>
      </w:r>
    </w:p>
    <w:p w:rsidR="00C80B1A" w:rsidRPr="00C80B1A" w:rsidRDefault="00C80B1A" w:rsidP="00DA4A09">
      <w:pPr>
        <w:pStyle w:val="odrazka"/>
      </w:pPr>
      <w:r w:rsidRPr="00C80B1A">
        <w:t xml:space="preserve">Tatra </w:t>
      </w:r>
      <w:proofErr w:type="spellStart"/>
      <w:r w:rsidRPr="00C80B1A">
        <w:t>PersonalTB</w:t>
      </w:r>
      <w:proofErr w:type="spellEnd"/>
      <w:r w:rsidRPr="00C80B1A">
        <w:t xml:space="preserve"> </w:t>
      </w:r>
    </w:p>
    <w:p w:rsidR="00C80B1A" w:rsidRPr="00C80B1A" w:rsidRDefault="00C80B1A" w:rsidP="00DA4A09">
      <w:pPr>
        <w:pStyle w:val="odrazka"/>
      </w:pPr>
      <w:r w:rsidRPr="00C80B1A">
        <w:t xml:space="preserve">Tatra </w:t>
      </w:r>
      <w:proofErr w:type="spellStart"/>
      <w:r w:rsidRPr="00C80B1A">
        <w:t>PersonalTB</w:t>
      </w:r>
      <w:proofErr w:type="spellEnd"/>
      <w:r w:rsidRPr="00C80B1A">
        <w:t xml:space="preserve"> Detské konto </w:t>
      </w:r>
    </w:p>
    <w:p w:rsidR="00C80B1A" w:rsidRPr="00C80B1A" w:rsidRDefault="00C80B1A" w:rsidP="00DA4A09">
      <w:pPr>
        <w:pStyle w:val="odrazka"/>
      </w:pPr>
      <w:r w:rsidRPr="00C80B1A">
        <w:t xml:space="preserve">Tatra </w:t>
      </w:r>
      <w:proofErr w:type="spellStart"/>
      <w:r w:rsidRPr="00C80B1A">
        <w:t>PersonalTB</w:t>
      </w:r>
      <w:proofErr w:type="spellEnd"/>
      <w:r w:rsidRPr="00C80B1A">
        <w:t xml:space="preserve"> </w:t>
      </w:r>
      <w:proofErr w:type="spellStart"/>
      <w:r w:rsidRPr="00C80B1A">
        <w:t>Academy</w:t>
      </w:r>
      <w:proofErr w:type="spellEnd"/>
      <w:r w:rsidRPr="00C80B1A">
        <w:t xml:space="preserve"> </w:t>
      </w:r>
    </w:p>
    <w:p w:rsidR="00C80B1A" w:rsidRPr="00C80B1A" w:rsidRDefault="00C434C1" w:rsidP="00DA4A09">
      <w:pPr>
        <w:pStyle w:val="odrazka"/>
      </w:pPr>
      <w:r w:rsidRPr="00C80B1A">
        <w:t xml:space="preserve"> </w:t>
      </w:r>
      <w:r w:rsidR="00C80B1A" w:rsidRPr="00C80B1A">
        <w:t xml:space="preserve">Tatra </w:t>
      </w:r>
      <w:proofErr w:type="spellStart"/>
      <w:r w:rsidR="00C80B1A" w:rsidRPr="00C80B1A">
        <w:t>PersonalTB</w:t>
      </w:r>
      <w:proofErr w:type="spellEnd"/>
      <w:r w:rsidR="00C80B1A" w:rsidRPr="00C80B1A">
        <w:t xml:space="preserve"> </w:t>
      </w:r>
      <w:proofErr w:type="spellStart"/>
      <w:r w:rsidR="00C80B1A" w:rsidRPr="00C80B1A">
        <w:t>Young</w:t>
      </w:r>
      <w:proofErr w:type="spellEnd"/>
      <w:r w:rsidR="00C80B1A" w:rsidRPr="00C80B1A">
        <w:t xml:space="preserve"> </w:t>
      </w:r>
    </w:p>
    <w:p w:rsidR="00C80B1A" w:rsidRPr="00C80B1A" w:rsidRDefault="00C434C1" w:rsidP="00DA4A09">
      <w:pPr>
        <w:pStyle w:val="odrazka"/>
      </w:pPr>
      <w:r w:rsidRPr="00C80B1A">
        <w:t xml:space="preserve"> </w:t>
      </w:r>
      <w:r w:rsidR="00C80B1A" w:rsidRPr="00C80B1A">
        <w:t xml:space="preserve">Tatra </w:t>
      </w:r>
      <w:proofErr w:type="spellStart"/>
      <w:r w:rsidR="00C80B1A" w:rsidRPr="00C80B1A">
        <w:t>PersonalTB</w:t>
      </w:r>
      <w:proofErr w:type="spellEnd"/>
      <w:r w:rsidR="00C80B1A" w:rsidRPr="00C80B1A">
        <w:t xml:space="preserve"> Manželské konto </w:t>
      </w:r>
    </w:p>
    <w:p w:rsidR="00E67BC1" w:rsidRDefault="00C434C1" w:rsidP="00DA4A09">
      <w:pPr>
        <w:pStyle w:val="odrazka"/>
      </w:pPr>
      <w:r w:rsidRPr="00C80B1A">
        <w:lastRenderedPageBreak/>
        <w:t xml:space="preserve"> </w:t>
      </w:r>
      <w:r w:rsidR="00C80B1A" w:rsidRPr="00C80B1A">
        <w:t xml:space="preserve">Tatra </w:t>
      </w:r>
      <w:proofErr w:type="spellStart"/>
      <w:r w:rsidR="00C80B1A" w:rsidRPr="00C80B1A">
        <w:t>PersonalTB</w:t>
      </w:r>
      <w:proofErr w:type="spellEnd"/>
      <w:r w:rsidR="00C80B1A" w:rsidRPr="00C80B1A">
        <w:t xml:space="preserve"> Premium </w:t>
      </w:r>
    </w:p>
    <w:p w:rsidR="00E67BC1" w:rsidRDefault="00C80B1A" w:rsidP="0093778E">
      <w:pPr>
        <w:pStyle w:val="Obyajntext"/>
      </w:pPr>
      <w:r w:rsidRPr="00C80B1A">
        <w:t xml:space="preserve">Spoplatnenie podľa poplatkového typu </w:t>
      </w:r>
      <w:r w:rsidRPr="002020DC">
        <w:rPr>
          <w:b/>
        </w:rPr>
        <w:t xml:space="preserve">Tatra </w:t>
      </w:r>
      <w:proofErr w:type="spellStart"/>
      <w:r w:rsidRPr="002020DC">
        <w:rPr>
          <w:b/>
        </w:rPr>
        <w:t>PersonalTB</w:t>
      </w:r>
      <w:proofErr w:type="spellEnd"/>
      <w:r w:rsidRPr="002020DC">
        <w:rPr>
          <w:b/>
        </w:rPr>
        <w:t xml:space="preserve"> Detské konto</w:t>
      </w:r>
      <w:r w:rsidRPr="00C80B1A">
        <w:t xml:space="preserve"> banka poskytuje klientom - fyzickým osobám vo veku od 0 do 14 rokov (vrátane). Zriadiť účet</w:t>
      </w:r>
      <w:r w:rsidR="00684C3E">
        <w:t xml:space="preserve"> s </w:t>
      </w:r>
      <w:r w:rsidRPr="00C80B1A">
        <w:t>týmto poplatkovým typom</w:t>
      </w:r>
      <w:r w:rsidR="00684C3E">
        <w:t xml:space="preserve"> a </w:t>
      </w:r>
      <w:r w:rsidRPr="00C80B1A">
        <w:t>disponovať</w:t>
      </w:r>
      <w:r w:rsidR="00684C3E">
        <w:t xml:space="preserve"> s </w:t>
      </w:r>
      <w:r w:rsidRPr="00C80B1A">
        <w:t>účtom bude oprávnený výlučne zákonný zástupca maloletého klienta. Ak bežný účet</w:t>
      </w:r>
      <w:r w:rsidR="00684C3E">
        <w:t xml:space="preserve"> s </w:t>
      </w:r>
      <w:r w:rsidRPr="00C80B1A">
        <w:t xml:space="preserve">balíkom služieb </w:t>
      </w:r>
      <w:r w:rsidRPr="002020DC">
        <w:rPr>
          <w:b/>
        </w:rPr>
        <w:t xml:space="preserve">Tatra </w:t>
      </w:r>
      <w:proofErr w:type="spellStart"/>
      <w:r w:rsidRPr="002020DC">
        <w:rPr>
          <w:b/>
        </w:rPr>
        <w:t>PersonalTB</w:t>
      </w:r>
      <w:proofErr w:type="spellEnd"/>
      <w:r w:rsidRPr="002020DC">
        <w:rPr>
          <w:b/>
        </w:rPr>
        <w:t xml:space="preserve"> Detské konto</w:t>
      </w:r>
      <w:r w:rsidRPr="00C80B1A">
        <w:t xml:space="preserve"> zriadi jeden zákonný zástupca, nie je počas trvania jeho zákonného zastúpenia iný zákonný zástupca oprávnený</w:t>
      </w:r>
      <w:r w:rsidR="00684C3E">
        <w:t xml:space="preserve"> s </w:t>
      </w:r>
      <w:r w:rsidRPr="00C80B1A">
        <w:t xml:space="preserve">účtom disponovať bez jeho súhlasu. </w:t>
      </w:r>
    </w:p>
    <w:p w:rsidR="00C80B1A" w:rsidRPr="00C80B1A" w:rsidRDefault="00C80B1A" w:rsidP="0093778E">
      <w:pPr>
        <w:pStyle w:val="Obyajntext"/>
      </w:pPr>
      <w:r w:rsidRPr="00C80B1A">
        <w:t>Sp</w:t>
      </w:r>
      <w:r w:rsidR="00406D18">
        <w:t xml:space="preserve">oplatnenie podľa poplatkového typu </w:t>
      </w:r>
      <w:r w:rsidR="00406D18" w:rsidRPr="002020DC">
        <w:rPr>
          <w:b/>
        </w:rPr>
        <w:t xml:space="preserve">Tatra </w:t>
      </w:r>
      <w:proofErr w:type="spellStart"/>
      <w:r w:rsidR="00406D18" w:rsidRPr="002020DC">
        <w:rPr>
          <w:b/>
        </w:rPr>
        <w:t>Pers</w:t>
      </w:r>
      <w:r w:rsidRPr="002020DC">
        <w:rPr>
          <w:b/>
        </w:rPr>
        <w:t>onalTB</w:t>
      </w:r>
      <w:proofErr w:type="spellEnd"/>
      <w:r w:rsidRPr="002020DC">
        <w:rPr>
          <w:b/>
        </w:rPr>
        <w:t xml:space="preserve"> </w:t>
      </w:r>
      <w:proofErr w:type="spellStart"/>
      <w:r w:rsidRPr="002020DC">
        <w:rPr>
          <w:b/>
        </w:rPr>
        <w:t>Academy</w:t>
      </w:r>
      <w:proofErr w:type="spellEnd"/>
      <w:r w:rsidRPr="00C80B1A">
        <w:t xml:space="preserve"> banka poskytuje študentom dennej formy štúdia vo veku od 15 do 19 rokov (vrátane) automaticky pri vedení účtu, následne vo veku od 20 do 25 rokov (vrátane) na základe predloženia potvrdenia</w:t>
      </w:r>
      <w:r w:rsidR="00684C3E">
        <w:t xml:space="preserve"> o </w:t>
      </w:r>
      <w:r w:rsidRPr="00C80B1A">
        <w:t>návšteve školy nie staršieho ako 30 dní</w:t>
      </w:r>
      <w:r w:rsidR="00684C3E">
        <w:t xml:space="preserve"> v </w:t>
      </w:r>
      <w:r w:rsidRPr="00C80B1A">
        <w:t>deň predloženia banke, resp. indexu</w:t>
      </w:r>
      <w:r w:rsidR="00684C3E">
        <w:t xml:space="preserve"> s </w:t>
      </w:r>
      <w:r w:rsidRPr="00C80B1A">
        <w:t>platným zápisom</w:t>
      </w:r>
      <w:r w:rsidR="00684C3E">
        <w:t xml:space="preserve"> v </w:t>
      </w:r>
      <w:r w:rsidRPr="00C80B1A">
        <w:t xml:space="preserve">aktuálnom školskom roku, resp. e-mailu zaslaného zo študijného </w:t>
      </w:r>
    </w:p>
    <w:p w:rsidR="00E67BC1" w:rsidRDefault="00C80B1A" w:rsidP="0093778E">
      <w:pPr>
        <w:pStyle w:val="Obyajntext"/>
      </w:pPr>
      <w:r w:rsidRPr="00C80B1A">
        <w:t>oddelenia príslušnej školy.</w:t>
      </w:r>
      <w:r w:rsidR="00684C3E">
        <w:t xml:space="preserve"> v </w:t>
      </w:r>
      <w:r w:rsidRPr="00C80B1A">
        <w:t>prípade študenta dennej formy štúdia</w:t>
      </w:r>
      <w:r w:rsidR="00684C3E">
        <w:t xml:space="preserve"> v </w:t>
      </w:r>
      <w:r w:rsidRPr="00C80B1A">
        <w:t>zahraničí banka môže ako doklad</w:t>
      </w:r>
      <w:r w:rsidR="00684C3E">
        <w:t xml:space="preserve"> o </w:t>
      </w:r>
      <w:r w:rsidRPr="00C80B1A">
        <w:t>štúdiu akceptovať aj platné študentské víza, prípadne iné potvrdenie</w:t>
      </w:r>
      <w:r w:rsidR="00684C3E">
        <w:t xml:space="preserve"> z </w:t>
      </w:r>
      <w:r w:rsidRPr="00C80B1A">
        <w:t>príslušného orgánu. Študent, ktorý študuje na území Českej republiky môže tiež predložiť banke potvrdenie</w:t>
      </w:r>
      <w:r w:rsidR="00684C3E">
        <w:t xml:space="preserve"> o </w:t>
      </w:r>
      <w:r w:rsidRPr="00C80B1A">
        <w:t>pridelenom prechodnom pobyte</w:t>
      </w:r>
      <w:r w:rsidR="00684C3E">
        <w:t xml:space="preserve"> v </w:t>
      </w:r>
      <w:r w:rsidRPr="00C80B1A">
        <w:t xml:space="preserve">Českej republike za účelom štúdia. Banka poskytne klientovi spoplatnenie podľa poplatkového typu </w:t>
      </w:r>
      <w:r w:rsidRPr="002020DC">
        <w:rPr>
          <w:b/>
        </w:rPr>
        <w:t xml:space="preserve">Tatra </w:t>
      </w:r>
      <w:proofErr w:type="spellStart"/>
      <w:r w:rsidRPr="002020DC">
        <w:rPr>
          <w:b/>
        </w:rPr>
        <w:t>PersonalTB</w:t>
      </w:r>
      <w:proofErr w:type="spellEnd"/>
      <w:r w:rsidRPr="002020DC">
        <w:rPr>
          <w:b/>
        </w:rPr>
        <w:t xml:space="preserve"> </w:t>
      </w:r>
      <w:proofErr w:type="spellStart"/>
      <w:r w:rsidRPr="002020DC">
        <w:rPr>
          <w:b/>
        </w:rPr>
        <w:t>Academy</w:t>
      </w:r>
      <w:proofErr w:type="spellEnd"/>
      <w:r w:rsidRPr="00C80B1A">
        <w:t xml:space="preserve"> iba</w:t>
      </w:r>
      <w:r w:rsidR="00684C3E">
        <w:t xml:space="preserve"> k </w:t>
      </w:r>
      <w:r w:rsidRPr="00C80B1A">
        <w:t xml:space="preserve">jednému bežnému účtu. </w:t>
      </w:r>
    </w:p>
    <w:p w:rsidR="00C80B1A" w:rsidRPr="00C80B1A" w:rsidRDefault="00C80B1A" w:rsidP="0093778E">
      <w:pPr>
        <w:pStyle w:val="Obyajntext"/>
      </w:pPr>
      <w:r w:rsidRPr="00C80B1A">
        <w:t xml:space="preserve">Spoplatnenie podľa poplatkového typu </w:t>
      </w:r>
      <w:r w:rsidRPr="002020DC">
        <w:rPr>
          <w:b/>
        </w:rPr>
        <w:t xml:space="preserve">Tatra </w:t>
      </w:r>
      <w:proofErr w:type="spellStart"/>
      <w:r w:rsidRPr="002020DC">
        <w:rPr>
          <w:b/>
        </w:rPr>
        <w:t>PersonalTB</w:t>
      </w:r>
      <w:proofErr w:type="spellEnd"/>
      <w:r w:rsidRPr="002020DC">
        <w:rPr>
          <w:b/>
        </w:rPr>
        <w:t xml:space="preserve"> </w:t>
      </w:r>
      <w:proofErr w:type="spellStart"/>
      <w:r w:rsidRPr="002020DC">
        <w:rPr>
          <w:b/>
        </w:rPr>
        <w:t>Young</w:t>
      </w:r>
      <w:proofErr w:type="spellEnd"/>
      <w:r w:rsidRPr="00C80B1A">
        <w:t xml:space="preserve"> banka poskytuje klientom - fyzickým osobám, ak klient vo veku od 24 do 27 rokov </w:t>
      </w:r>
      <w:r w:rsidRPr="00C80B1A">
        <w:lastRenderedPageBreak/>
        <w:t>(vrátane) predloží doklad</w:t>
      </w:r>
      <w:r w:rsidR="00684C3E">
        <w:t xml:space="preserve"> o </w:t>
      </w:r>
      <w:r w:rsidRPr="00C80B1A">
        <w:t>ukončení vysokoškolského štúdia. Ako akceptovaný doklad klient môže predložiť, diplom, potvrdenie</w:t>
      </w:r>
      <w:r w:rsidR="00684C3E">
        <w:t xml:space="preserve"> o </w:t>
      </w:r>
      <w:r w:rsidRPr="00C80B1A">
        <w:t>ukončení štúdia alebo doklad totožnosti</w:t>
      </w:r>
      <w:r w:rsidR="00684C3E">
        <w:t xml:space="preserve"> s </w:t>
      </w:r>
      <w:r w:rsidRPr="00C80B1A">
        <w:t xml:space="preserve">uvedeným titulom klienta, pričom dátum vydania dokladu nesmie byť starší ako 3 roky. Po predložení takéhoto dokladu má klient právo na spoplatňovanie podľa poplatkového typu </w:t>
      </w:r>
      <w:r w:rsidRPr="002020DC">
        <w:rPr>
          <w:b/>
        </w:rPr>
        <w:t xml:space="preserve">Tatra </w:t>
      </w:r>
      <w:proofErr w:type="spellStart"/>
      <w:r w:rsidRPr="002020DC">
        <w:rPr>
          <w:b/>
        </w:rPr>
        <w:t>PersonalTB</w:t>
      </w:r>
      <w:proofErr w:type="spellEnd"/>
      <w:r w:rsidRPr="002020DC">
        <w:rPr>
          <w:b/>
        </w:rPr>
        <w:t xml:space="preserve"> </w:t>
      </w:r>
      <w:proofErr w:type="spellStart"/>
      <w:r w:rsidRPr="002020DC">
        <w:rPr>
          <w:b/>
        </w:rPr>
        <w:t>Young</w:t>
      </w:r>
      <w:proofErr w:type="spellEnd"/>
      <w:r w:rsidRPr="00C80B1A">
        <w:t xml:space="preserve"> po dobu 2 rokov: </w:t>
      </w:r>
    </w:p>
    <w:p w:rsidR="00C80B1A" w:rsidRPr="00C80B1A" w:rsidRDefault="00C80B1A" w:rsidP="0093778E">
      <w:pPr>
        <w:pStyle w:val="Obyajntext"/>
      </w:pPr>
      <w:r w:rsidRPr="00C80B1A">
        <w:t xml:space="preserve">a) od predloženia potvrdenia podľa tohto bodu alebo </w:t>
      </w:r>
    </w:p>
    <w:p w:rsidR="00E67BC1" w:rsidRDefault="00C80B1A" w:rsidP="0093778E">
      <w:pPr>
        <w:pStyle w:val="Obyajntext"/>
      </w:pPr>
      <w:r w:rsidRPr="00C80B1A">
        <w:t>b) od zmeny spoplatňovania balíka služieb</w:t>
      </w:r>
      <w:r w:rsidR="00406D18">
        <w:t>.</w:t>
      </w:r>
    </w:p>
    <w:p w:rsidR="00C80B1A" w:rsidRPr="00C80B1A" w:rsidRDefault="00C80B1A" w:rsidP="0093778E">
      <w:pPr>
        <w:pStyle w:val="Obyajntext"/>
      </w:pPr>
      <w:r w:rsidRPr="00C80B1A">
        <w:t>Sp</w:t>
      </w:r>
      <w:r w:rsidR="00406D18">
        <w:t xml:space="preserve">oplatnenie podľa poplatkového typu </w:t>
      </w:r>
      <w:r w:rsidR="00406D18" w:rsidRPr="002020DC">
        <w:rPr>
          <w:b/>
        </w:rPr>
        <w:t xml:space="preserve">Tatra </w:t>
      </w:r>
      <w:proofErr w:type="spellStart"/>
      <w:r w:rsidR="00406D18" w:rsidRPr="002020DC">
        <w:rPr>
          <w:b/>
        </w:rPr>
        <w:t>Pers</w:t>
      </w:r>
      <w:r w:rsidRPr="002020DC">
        <w:rPr>
          <w:b/>
        </w:rPr>
        <w:t>onalTB</w:t>
      </w:r>
      <w:proofErr w:type="spellEnd"/>
      <w:r w:rsidRPr="002020DC">
        <w:rPr>
          <w:b/>
        </w:rPr>
        <w:t xml:space="preserve"> Manželské konto</w:t>
      </w:r>
      <w:r w:rsidRPr="00C80B1A">
        <w:t xml:space="preserve"> banka poskytuje klientom – manželom na všetky účty manželov za podmienky, že každý</w:t>
      </w:r>
      <w:r w:rsidR="00684C3E">
        <w:t xml:space="preserve"> z </w:t>
      </w:r>
      <w:r w:rsidRPr="00C80B1A">
        <w:t>manželov má</w:t>
      </w:r>
      <w:r w:rsidR="00684C3E">
        <w:t xml:space="preserve"> v </w:t>
      </w:r>
      <w:r w:rsidRPr="00C80B1A">
        <w:t>banke vedený aspoň jeden bežný účet</w:t>
      </w:r>
      <w:r w:rsidR="00684C3E">
        <w:t xml:space="preserve"> s </w:t>
      </w:r>
      <w:r w:rsidRPr="00C80B1A">
        <w:t xml:space="preserve">balíkom služieb </w:t>
      </w:r>
      <w:r w:rsidRPr="002020DC">
        <w:rPr>
          <w:b/>
        </w:rPr>
        <w:t xml:space="preserve">Tatra </w:t>
      </w:r>
      <w:proofErr w:type="spellStart"/>
      <w:r w:rsidRPr="002020DC">
        <w:rPr>
          <w:b/>
        </w:rPr>
        <w:t>PersonalTB</w:t>
      </w:r>
      <w:proofErr w:type="spellEnd"/>
      <w:r w:rsidRPr="00C80B1A">
        <w:t>. Takéto spoplatnenie banka poskytuje na základe sobášneho listu, resp. banka môže podľa vlastného uváženia poskytnúť sp</w:t>
      </w:r>
      <w:r w:rsidR="00406D18">
        <w:t>oplatnenie podľa poplatkového t</w:t>
      </w:r>
      <w:r w:rsidRPr="00C80B1A">
        <w:t xml:space="preserve">ypu </w:t>
      </w:r>
      <w:r w:rsidRPr="002020DC">
        <w:rPr>
          <w:b/>
        </w:rPr>
        <w:t xml:space="preserve">Tatra </w:t>
      </w:r>
      <w:proofErr w:type="spellStart"/>
      <w:r w:rsidRPr="002020DC">
        <w:rPr>
          <w:b/>
        </w:rPr>
        <w:t>PersonalTB</w:t>
      </w:r>
      <w:proofErr w:type="spellEnd"/>
      <w:r w:rsidRPr="002020DC">
        <w:rPr>
          <w:b/>
        </w:rPr>
        <w:t xml:space="preserve"> Manželské konto</w:t>
      </w:r>
      <w:r w:rsidRPr="00C80B1A">
        <w:t xml:space="preserve"> aj</w:t>
      </w:r>
      <w:r w:rsidR="00684C3E">
        <w:t xml:space="preserve"> v </w:t>
      </w:r>
      <w:r w:rsidRPr="00C80B1A">
        <w:t>prípade, že klienti uzatvorenie</w:t>
      </w:r>
      <w:r w:rsidR="00684C3E">
        <w:t xml:space="preserve"> a </w:t>
      </w:r>
      <w:r w:rsidRPr="00C80B1A">
        <w:t xml:space="preserve">trvanie manželstva preukážu iným hodnoverným spôsobom. </w:t>
      </w:r>
    </w:p>
    <w:p w:rsidR="00E67BC1" w:rsidRDefault="00C80B1A" w:rsidP="0093778E">
      <w:pPr>
        <w:pStyle w:val="Obyajntext"/>
      </w:pPr>
      <w:r w:rsidRPr="00C80B1A">
        <w:t>Takéto spoplatnenie banka poskytuje na neobmedzené obdobie, až kým banka hodnoverným spôsobom nezistí, že deklarovaný vzťah právne zanikol.</w:t>
      </w:r>
      <w:r w:rsidR="00684C3E">
        <w:t xml:space="preserve"> v </w:t>
      </w:r>
      <w:r w:rsidRPr="00C80B1A">
        <w:t xml:space="preserve">takomto prípade banka zmení spoplatňovanie podľa tohto typu na poplatkový typ </w:t>
      </w:r>
      <w:r w:rsidRPr="002020DC">
        <w:rPr>
          <w:b/>
        </w:rPr>
        <w:t xml:space="preserve">Tatra </w:t>
      </w:r>
      <w:proofErr w:type="spellStart"/>
      <w:r w:rsidRPr="002020DC">
        <w:rPr>
          <w:b/>
        </w:rPr>
        <w:t>PersonalTB</w:t>
      </w:r>
      <w:proofErr w:type="spellEnd"/>
      <w:r w:rsidR="00684C3E">
        <w:t xml:space="preserve"> a </w:t>
      </w:r>
      <w:r w:rsidRPr="00C80B1A">
        <w:t>to</w:t>
      </w:r>
      <w:r w:rsidR="00684C3E">
        <w:t xml:space="preserve"> s </w:t>
      </w:r>
      <w:r w:rsidRPr="00C80B1A">
        <w:t xml:space="preserve">okamžitou účinnosťou. </w:t>
      </w:r>
    </w:p>
    <w:p w:rsidR="00E67BC1" w:rsidRDefault="00C80B1A" w:rsidP="0093778E">
      <w:pPr>
        <w:pStyle w:val="Obyajntext"/>
      </w:pPr>
      <w:r w:rsidRPr="00C80B1A">
        <w:t xml:space="preserve">Po dovŕšení 15. roku veku života dieťaťa banka zmení spoplatnenie balíka služieb podľa poplatkového typu </w:t>
      </w:r>
      <w:r w:rsidRPr="002020DC">
        <w:rPr>
          <w:b/>
        </w:rPr>
        <w:t xml:space="preserve">Tatra </w:t>
      </w:r>
      <w:proofErr w:type="spellStart"/>
      <w:r w:rsidRPr="002020DC">
        <w:rPr>
          <w:b/>
        </w:rPr>
        <w:t>PersonalTB</w:t>
      </w:r>
      <w:proofErr w:type="spellEnd"/>
      <w:r w:rsidRPr="002020DC">
        <w:rPr>
          <w:b/>
        </w:rPr>
        <w:t xml:space="preserve"> Detské konto</w:t>
      </w:r>
      <w:r w:rsidRPr="00C80B1A">
        <w:t xml:space="preserve"> na poplatkový typ </w:t>
      </w:r>
      <w:r w:rsidRPr="00EC5817">
        <w:rPr>
          <w:b/>
        </w:rPr>
        <w:t xml:space="preserve">Tatra </w:t>
      </w:r>
      <w:proofErr w:type="spellStart"/>
      <w:r w:rsidRPr="00EC5817">
        <w:rPr>
          <w:b/>
        </w:rPr>
        <w:t>PersonalTB</w:t>
      </w:r>
      <w:proofErr w:type="spellEnd"/>
      <w:r w:rsidRPr="00EC5817">
        <w:rPr>
          <w:b/>
        </w:rPr>
        <w:t xml:space="preserve"> </w:t>
      </w:r>
      <w:proofErr w:type="spellStart"/>
      <w:r w:rsidRPr="00EC5817">
        <w:rPr>
          <w:b/>
        </w:rPr>
        <w:t>Academy</w:t>
      </w:r>
      <w:proofErr w:type="spellEnd"/>
      <w:r w:rsidRPr="00EC5817">
        <w:rPr>
          <w:b/>
        </w:rPr>
        <w:t xml:space="preserve">. </w:t>
      </w:r>
      <w:r w:rsidRPr="00C80B1A">
        <w:t xml:space="preserve">Po zmene poplatkového typu na </w:t>
      </w:r>
      <w:r w:rsidRPr="00EC5817">
        <w:rPr>
          <w:b/>
        </w:rPr>
        <w:t xml:space="preserve">Tatra </w:t>
      </w:r>
      <w:proofErr w:type="spellStart"/>
      <w:r w:rsidRPr="00EC5817">
        <w:rPr>
          <w:b/>
        </w:rPr>
        <w:t>PersonalTB</w:t>
      </w:r>
      <w:proofErr w:type="spellEnd"/>
      <w:r w:rsidRPr="00EC5817">
        <w:rPr>
          <w:b/>
        </w:rPr>
        <w:t xml:space="preserve"> </w:t>
      </w:r>
      <w:proofErr w:type="spellStart"/>
      <w:r w:rsidRPr="00EC5817">
        <w:rPr>
          <w:b/>
        </w:rPr>
        <w:t>Academy</w:t>
      </w:r>
      <w:proofErr w:type="spellEnd"/>
      <w:r w:rsidRPr="00C80B1A">
        <w:t xml:space="preserve"> je oprávnený </w:t>
      </w:r>
      <w:r w:rsidRPr="00C80B1A">
        <w:lastRenderedPageBreak/>
        <w:t>disponovať</w:t>
      </w:r>
      <w:r w:rsidR="00684C3E">
        <w:t xml:space="preserve"> s </w:t>
      </w:r>
      <w:r w:rsidRPr="00C80B1A">
        <w:t xml:space="preserve">účtom aj maloletý klient. </w:t>
      </w:r>
    </w:p>
    <w:p w:rsidR="00E67BC1" w:rsidRDefault="00E30DD7" w:rsidP="0093778E">
      <w:pPr>
        <w:pStyle w:val="Obyajntext"/>
      </w:pPr>
      <w:r>
        <w:t>Ak klient, ktor</w:t>
      </w:r>
      <w:r w:rsidR="00C80B1A" w:rsidRPr="00C80B1A">
        <w:t xml:space="preserve">ý využíva spoplatňovanie podľa poplatkového typu </w:t>
      </w:r>
      <w:r w:rsidR="00C80B1A" w:rsidRPr="002020DC">
        <w:rPr>
          <w:b/>
        </w:rPr>
        <w:t xml:space="preserve">Tatra </w:t>
      </w:r>
      <w:proofErr w:type="spellStart"/>
      <w:r w:rsidR="00C80B1A" w:rsidRPr="002020DC">
        <w:rPr>
          <w:b/>
        </w:rPr>
        <w:t>PersonalTB</w:t>
      </w:r>
      <w:proofErr w:type="spellEnd"/>
      <w:r w:rsidR="00C80B1A" w:rsidRPr="002020DC">
        <w:rPr>
          <w:b/>
        </w:rPr>
        <w:t xml:space="preserve"> </w:t>
      </w:r>
      <w:proofErr w:type="spellStart"/>
      <w:r w:rsidR="00C80B1A" w:rsidRPr="002020DC">
        <w:rPr>
          <w:b/>
        </w:rPr>
        <w:t>Academy</w:t>
      </w:r>
      <w:proofErr w:type="spellEnd"/>
      <w:r w:rsidR="00C80B1A" w:rsidRPr="00C80B1A">
        <w:t>, do 20. roku svojho veku banke nepredloží doklad</w:t>
      </w:r>
      <w:r w:rsidR="00684C3E">
        <w:t xml:space="preserve"> o </w:t>
      </w:r>
      <w:r w:rsidR="00C80B1A" w:rsidRPr="00C80B1A">
        <w:t>návšteve školy podľa bodu 3. tohto článku, bude banka od mesiaca,</w:t>
      </w:r>
      <w:r w:rsidR="00684C3E">
        <w:t xml:space="preserve"> v </w:t>
      </w:r>
      <w:r w:rsidR="00C80B1A" w:rsidRPr="00C80B1A">
        <w:t xml:space="preserve">ktorom klient dovŕši 20. rok svojho veku, spoplatňovať balík služieb podľa poplatkového typu </w:t>
      </w:r>
      <w:r w:rsidR="00C80B1A" w:rsidRPr="002020DC">
        <w:rPr>
          <w:b/>
        </w:rPr>
        <w:t>Tatra</w:t>
      </w:r>
      <w:r w:rsidR="00406D18" w:rsidRPr="002020DC">
        <w:rPr>
          <w:b/>
        </w:rPr>
        <w:t xml:space="preserve"> </w:t>
      </w:r>
      <w:proofErr w:type="spellStart"/>
      <w:r w:rsidR="00C80B1A" w:rsidRPr="002020DC">
        <w:rPr>
          <w:b/>
        </w:rPr>
        <w:t>PersonalTB</w:t>
      </w:r>
      <w:proofErr w:type="spellEnd"/>
      <w:r w:rsidR="00C80B1A" w:rsidRPr="00C80B1A">
        <w:t xml:space="preserve">. </w:t>
      </w:r>
    </w:p>
    <w:p w:rsidR="00E67BC1" w:rsidRDefault="00E30DD7" w:rsidP="00394F4D">
      <w:pPr>
        <w:pStyle w:val="Obyajntext"/>
      </w:pPr>
      <w:r>
        <w:t>Ak klient, ktor</w:t>
      </w:r>
      <w:r w:rsidR="00C80B1A" w:rsidRPr="00C80B1A">
        <w:t xml:space="preserve">ý využíva spoplatňovanie podľa poplatkového typu </w:t>
      </w:r>
      <w:r w:rsidR="00C80B1A" w:rsidRPr="00EC5817">
        <w:rPr>
          <w:b/>
        </w:rPr>
        <w:t xml:space="preserve">Tatra </w:t>
      </w:r>
      <w:proofErr w:type="spellStart"/>
      <w:r w:rsidR="00C80B1A" w:rsidRPr="00EC5817">
        <w:rPr>
          <w:b/>
        </w:rPr>
        <w:t>PersonalTB</w:t>
      </w:r>
      <w:proofErr w:type="spellEnd"/>
      <w:r w:rsidR="00C80B1A" w:rsidRPr="00EC5817">
        <w:rPr>
          <w:b/>
        </w:rPr>
        <w:t xml:space="preserve"> </w:t>
      </w:r>
      <w:proofErr w:type="spellStart"/>
      <w:r w:rsidR="00C80B1A" w:rsidRPr="00EC5817">
        <w:rPr>
          <w:b/>
        </w:rPr>
        <w:t>Academy</w:t>
      </w:r>
      <w:proofErr w:type="spellEnd"/>
      <w:r w:rsidR="00C80B1A" w:rsidRPr="00EC5817">
        <w:rPr>
          <w:b/>
        </w:rPr>
        <w:t>,</w:t>
      </w:r>
      <w:r w:rsidR="00C80B1A" w:rsidRPr="00C80B1A">
        <w:t xml:space="preserve"> predložil banke</w:t>
      </w:r>
      <w:r w:rsidR="00684C3E">
        <w:t xml:space="preserve"> v </w:t>
      </w:r>
      <w:r w:rsidR="00C80B1A" w:rsidRPr="00C80B1A">
        <w:t>období od ukončenia štúdia do dovŕšenia 26. roku svojho veku doklad</w:t>
      </w:r>
      <w:r w:rsidR="00684C3E">
        <w:t xml:space="preserve"> o </w:t>
      </w:r>
      <w:r w:rsidR="00C80B1A" w:rsidRPr="00C80B1A">
        <w:t>ukončení štúdia, bude banka od mesiaca,</w:t>
      </w:r>
      <w:r w:rsidR="00684C3E">
        <w:t xml:space="preserve"> v </w:t>
      </w:r>
      <w:r w:rsidR="00C80B1A" w:rsidRPr="00C80B1A">
        <w:t>ktorom klient dovŕši 26. rok svojho veku, spoplatňovať balík služieb podľa poplatkového</w:t>
      </w:r>
      <w:r w:rsidR="00406D18">
        <w:t xml:space="preserve"> typu </w:t>
      </w:r>
      <w:r w:rsidR="00406D18" w:rsidRPr="002020DC">
        <w:rPr>
          <w:b/>
        </w:rPr>
        <w:t xml:space="preserve">Tatra </w:t>
      </w:r>
      <w:proofErr w:type="spellStart"/>
      <w:r w:rsidR="00406D18" w:rsidRPr="002020DC">
        <w:rPr>
          <w:b/>
        </w:rPr>
        <w:t>PersonalTB</w:t>
      </w:r>
      <w:proofErr w:type="spellEnd"/>
      <w:r w:rsidR="00406D18" w:rsidRPr="002020DC">
        <w:rPr>
          <w:b/>
        </w:rPr>
        <w:t xml:space="preserve"> </w:t>
      </w:r>
      <w:proofErr w:type="spellStart"/>
      <w:r w:rsidR="00406D18" w:rsidRPr="002020DC">
        <w:rPr>
          <w:b/>
        </w:rPr>
        <w:t>Young</w:t>
      </w:r>
      <w:proofErr w:type="spellEnd"/>
      <w:r w:rsidR="00406D18">
        <w:t>.</w:t>
      </w:r>
      <w:r w:rsidR="00E67BC1">
        <w:t xml:space="preserve"> </w:t>
      </w:r>
    </w:p>
    <w:p w:rsidR="00E67BC1" w:rsidRDefault="00406D18" w:rsidP="0093778E">
      <w:pPr>
        <w:pStyle w:val="Obyajntext"/>
      </w:pPr>
      <w:r>
        <w:t xml:space="preserve">Ak </w:t>
      </w:r>
      <w:r w:rsidR="00C80B1A" w:rsidRPr="00C80B1A">
        <w:t>klient vyššie uvedený doklad</w:t>
      </w:r>
      <w:r w:rsidR="00684C3E">
        <w:t xml:space="preserve"> v </w:t>
      </w:r>
      <w:r w:rsidR="00C80B1A" w:rsidRPr="00C80B1A">
        <w:t>predmetnom období nepredložil, banka bude od mesiaca,</w:t>
      </w:r>
      <w:r w:rsidR="00684C3E">
        <w:t xml:space="preserve"> v </w:t>
      </w:r>
      <w:r w:rsidR="00C80B1A" w:rsidRPr="00C80B1A">
        <w:t xml:space="preserve">ktorom klient dovŕši 26. rok svojho veku, spoplatňovať balík služieb podľa poplatkového typu </w:t>
      </w:r>
      <w:r w:rsidR="00C80B1A" w:rsidRPr="002020DC">
        <w:rPr>
          <w:b/>
        </w:rPr>
        <w:t xml:space="preserve">Tatra </w:t>
      </w:r>
      <w:proofErr w:type="spellStart"/>
      <w:r w:rsidR="00C80B1A" w:rsidRPr="002020DC">
        <w:rPr>
          <w:b/>
        </w:rPr>
        <w:t>Personal</w:t>
      </w:r>
      <w:proofErr w:type="spellEnd"/>
      <w:r w:rsidRPr="002020DC">
        <w:rPr>
          <w:b/>
        </w:rPr>
        <w:t xml:space="preserve"> </w:t>
      </w:r>
      <w:r w:rsidR="00C80B1A" w:rsidRPr="002020DC">
        <w:rPr>
          <w:b/>
        </w:rPr>
        <w:t>TB</w:t>
      </w:r>
      <w:r w:rsidR="00C80B1A" w:rsidRPr="00C80B1A">
        <w:t xml:space="preserve">. </w:t>
      </w:r>
    </w:p>
    <w:p w:rsidR="00E67BC1" w:rsidRDefault="00C80B1A" w:rsidP="0093778E">
      <w:pPr>
        <w:pStyle w:val="Obyajntext"/>
      </w:pPr>
      <w:r w:rsidRPr="00C80B1A">
        <w:t xml:space="preserve">Po uplynutí dvoch rokov od začiatku spoplatňovania balíka služieb podľa poplatkového typu </w:t>
      </w:r>
      <w:r w:rsidRPr="002020DC">
        <w:rPr>
          <w:b/>
        </w:rPr>
        <w:t xml:space="preserve">Tatra </w:t>
      </w:r>
      <w:proofErr w:type="spellStart"/>
      <w:r w:rsidRPr="002020DC">
        <w:rPr>
          <w:b/>
        </w:rPr>
        <w:t>PersonalTB</w:t>
      </w:r>
      <w:proofErr w:type="spellEnd"/>
      <w:r w:rsidRPr="002020DC">
        <w:rPr>
          <w:b/>
        </w:rPr>
        <w:t xml:space="preserve"> </w:t>
      </w:r>
      <w:proofErr w:type="spellStart"/>
      <w:r w:rsidRPr="002020DC">
        <w:rPr>
          <w:b/>
        </w:rPr>
        <w:t>Young</w:t>
      </w:r>
      <w:proofErr w:type="spellEnd"/>
      <w:r w:rsidRPr="00C80B1A">
        <w:t xml:space="preserve">, banka zmení spoplatňovanie podľa tohto typu na poplatkový typ </w:t>
      </w:r>
      <w:r w:rsidRPr="00EC5817">
        <w:rPr>
          <w:b/>
        </w:rPr>
        <w:t xml:space="preserve">Tatra </w:t>
      </w:r>
      <w:proofErr w:type="spellStart"/>
      <w:r w:rsidRPr="00EC5817">
        <w:rPr>
          <w:b/>
        </w:rPr>
        <w:t>PersonalTB</w:t>
      </w:r>
      <w:proofErr w:type="spellEnd"/>
      <w:r w:rsidRPr="00EC5817">
        <w:rPr>
          <w:b/>
        </w:rPr>
        <w:t>.</w:t>
      </w:r>
      <w:r w:rsidRPr="00C80B1A">
        <w:t xml:space="preserve"> </w:t>
      </w:r>
    </w:p>
    <w:p w:rsidR="00C80B1A" w:rsidRPr="00C80B1A" w:rsidRDefault="00C80B1A" w:rsidP="0093778E">
      <w:pPr>
        <w:pStyle w:val="Obyajntext"/>
      </w:pPr>
      <w:r w:rsidRPr="00C80B1A">
        <w:t xml:space="preserve">Jednotlivé poplatkové typy nie je možné vzájomne kombinovať. Banka poskytne klientovi poplatkový typ vždy pre neho najvýhodnejší. </w:t>
      </w:r>
    </w:p>
    <w:p w:rsidR="00C80B1A" w:rsidRPr="00C80B1A" w:rsidRDefault="00583BB5" w:rsidP="00394F4D">
      <w:pPr>
        <w:pStyle w:val="prvy"/>
      </w:pPr>
      <w:r>
        <w:lastRenderedPageBreak/>
        <w:t xml:space="preserve"> </w:t>
      </w:r>
      <w:r w:rsidR="00C80B1A" w:rsidRPr="00C80B1A">
        <w:t>Obchodné podmienky jednotlivých produktov</w:t>
      </w:r>
      <w:r w:rsidR="00684C3E">
        <w:t xml:space="preserve"> a </w:t>
      </w:r>
      <w:r w:rsidR="00C80B1A" w:rsidRPr="00C80B1A">
        <w:t xml:space="preserve">služieb poskytovaných </w:t>
      </w:r>
    </w:p>
    <w:p w:rsidR="00C80B1A" w:rsidRPr="00C80B1A" w:rsidRDefault="00C80B1A" w:rsidP="0093778E">
      <w:pPr>
        <w:pStyle w:val="Obyajntext"/>
      </w:pPr>
      <w:r w:rsidRPr="00C80B1A">
        <w:t>k bežnému účtu</w:t>
      </w:r>
      <w:r w:rsidR="00684C3E">
        <w:t xml:space="preserve"> v </w:t>
      </w:r>
      <w:r w:rsidRPr="00C80B1A">
        <w:t>EUR</w:t>
      </w:r>
      <w:r w:rsidR="00684C3E">
        <w:t xml:space="preserve"> v </w:t>
      </w:r>
      <w:r w:rsidRPr="00C80B1A">
        <w:t xml:space="preserve">rámci balíkov služieb </w:t>
      </w:r>
    </w:p>
    <w:p w:rsidR="00C80B1A" w:rsidRPr="00C80B1A" w:rsidRDefault="00C80B1A" w:rsidP="00394F4D">
      <w:pPr>
        <w:pStyle w:val="druhy"/>
      </w:pPr>
      <w:r w:rsidRPr="00C80B1A">
        <w:t xml:space="preserve">Voliteľné prečerpanie </w:t>
      </w:r>
    </w:p>
    <w:p w:rsidR="00C80B1A" w:rsidRPr="00C80B1A" w:rsidRDefault="00A20F05" w:rsidP="00394F4D">
      <w:pPr>
        <w:pStyle w:val="treti"/>
      </w:pPr>
      <w:r w:rsidRPr="00662269">
        <w:t xml:space="preserve"> </w:t>
      </w:r>
      <w:r w:rsidR="00E30DD7">
        <w:t>Poskytnutie voliteľného prečerpania</w:t>
      </w:r>
    </w:p>
    <w:p w:rsidR="00C80B1A" w:rsidRPr="00C80B1A" w:rsidRDefault="00C80B1A" w:rsidP="0093778E">
      <w:pPr>
        <w:pStyle w:val="Obyajntext"/>
      </w:pPr>
      <w:r w:rsidRPr="00C80B1A">
        <w:t>Voliteľné prečerpanie má banka (ďalej aj „veriteľ“) právo poskytnúť</w:t>
      </w:r>
      <w:r w:rsidR="00684C3E">
        <w:t xml:space="preserve"> k </w:t>
      </w:r>
      <w:r w:rsidRPr="00C80B1A">
        <w:t>bežným účtom</w:t>
      </w:r>
      <w:r w:rsidR="00684C3E">
        <w:t xml:space="preserve"> v </w:t>
      </w:r>
      <w:r w:rsidRPr="00C80B1A">
        <w:t>EUR</w:t>
      </w:r>
      <w:r w:rsidR="00684C3E">
        <w:t xml:space="preserve"> v </w:t>
      </w:r>
      <w:r w:rsidRPr="00C80B1A">
        <w:t xml:space="preserve">rámci balíka služieb </w:t>
      </w:r>
      <w:r w:rsidRPr="00EC5817">
        <w:rPr>
          <w:b/>
        </w:rPr>
        <w:t xml:space="preserve">Tatra </w:t>
      </w:r>
      <w:proofErr w:type="spellStart"/>
      <w:r w:rsidRPr="00EC5817">
        <w:rPr>
          <w:b/>
        </w:rPr>
        <w:t>PersonalTB</w:t>
      </w:r>
      <w:proofErr w:type="spellEnd"/>
      <w:r w:rsidRPr="00C80B1A">
        <w:t>, až do výšky 3.500,-EUR na základe zmluvy</w:t>
      </w:r>
      <w:r w:rsidR="00684C3E">
        <w:t xml:space="preserve"> o </w:t>
      </w:r>
      <w:r w:rsidRPr="00C80B1A">
        <w:t xml:space="preserve">poskytnutí voliteľného prečerpania. </w:t>
      </w:r>
    </w:p>
    <w:p w:rsidR="00A20F05" w:rsidRDefault="00C80B1A" w:rsidP="00394F4D">
      <w:pPr>
        <w:pStyle w:val="treti"/>
      </w:pPr>
      <w:r w:rsidRPr="00C80B1A">
        <w:t xml:space="preserve">. </w:t>
      </w:r>
      <w:r w:rsidR="00E30DD7">
        <w:t>Čo je voliteľné prečerpanie</w:t>
      </w:r>
    </w:p>
    <w:p w:rsidR="00C80B1A" w:rsidRPr="00C80B1A" w:rsidRDefault="00C80B1A" w:rsidP="0093778E">
      <w:pPr>
        <w:pStyle w:val="Obyajntext"/>
      </w:pPr>
      <w:r w:rsidRPr="00C80B1A">
        <w:t>Voliteľné prečerpanie na bežnom účte klienta je prečerpanie poskytnuté na bežnom účte takým spôsobom, že banka ako veriteľ realizuje prevodné príkazy klienta alebo umožní klientovi ako dlžníkovi (ďalej aj „dlžník“) výbery hotovostí (ďalej len „čerpanie voliteľného prečerpania“)</w:t>
      </w:r>
      <w:r w:rsidR="00684C3E">
        <w:t xml:space="preserve"> z </w:t>
      </w:r>
      <w:r w:rsidRPr="00C80B1A">
        <w:t>bežného účtu uvedeného</w:t>
      </w:r>
      <w:r w:rsidR="00684C3E">
        <w:t xml:space="preserve"> v </w:t>
      </w:r>
      <w:r w:rsidRPr="00C80B1A">
        <w:t>zmluve (ďalej len „účet“) do určenej výšky (ďalej len „úverový rámec“ alebo „voliteľné prečerpanie“) aj</w:t>
      </w:r>
      <w:r w:rsidR="00684C3E">
        <w:t xml:space="preserve"> v </w:t>
      </w:r>
      <w:r w:rsidRPr="00C80B1A">
        <w:t>prípade, ak nebude existovať dlžníkova pohľadávka</w:t>
      </w:r>
      <w:r w:rsidR="00684C3E">
        <w:t xml:space="preserve"> z </w:t>
      </w:r>
      <w:r w:rsidRPr="00C80B1A">
        <w:t>Účtu, ktorá vznikla</w:t>
      </w:r>
      <w:r w:rsidR="00684C3E">
        <w:t xml:space="preserve"> v </w:t>
      </w:r>
      <w:r w:rsidRPr="00C80B1A">
        <w:t>dôsledku pripísania platieb uskutočnených</w:t>
      </w:r>
      <w:r w:rsidR="00684C3E">
        <w:t xml:space="preserve"> v </w:t>
      </w:r>
      <w:r w:rsidRPr="00C80B1A">
        <w:t xml:space="preserve">prospech jeho Účtu alebo vkladom hotovosti na tento Účet (ďalej len „kreditná operácia“). </w:t>
      </w:r>
    </w:p>
    <w:p w:rsidR="00E67BC1" w:rsidRDefault="00A20F05" w:rsidP="00394F4D">
      <w:pPr>
        <w:pStyle w:val="treti"/>
      </w:pPr>
      <w:r>
        <w:t xml:space="preserve"> Podmienky pr</w:t>
      </w:r>
      <w:r w:rsidR="00C80B1A" w:rsidRPr="00C80B1A">
        <w:t xml:space="preserve">vého poskytnutia voliteľného prečerpania </w:t>
      </w:r>
    </w:p>
    <w:p w:rsidR="00C80B1A" w:rsidRPr="00C80B1A" w:rsidRDefault="00C80B1A" w:rsidP="0093778E">
      <w:pPr>
        <w:pStyle w:val="Obyajntext"/>
      </w:pPr>
      <w:r w:rsidRPr="00C80B1A">
        <w:t xml:space="preserve">Veriteľ má právo poskytnúť úverový rámec do 30 dní po splnení nasledovných podmienok: </w:t>
      </w:r>
    </w:p>
    <w:p w:rsidR="00C80B1A" w:rsidRPr="00C80B1A" w:rsidRDefault="00C80B1A" w:rsidP="00DA4A09">
      <w:pPr>
        <w:pStyle w:val="odrazka1"/>
      </w:pPr>
      <w:r w:rsidRPr="00C80B1A">
        <w:lastRenderedPageBreak/>
        <w:t xml:space="preserve"> Účet je vedený</w:t>
      </w:r>
      <w:r w:rsidR="00684C3E">
        <w:t xml:space="preserve"> s </w:t>
      </w:r>
      <w:r w:rsidRPr="00C80B1A">
        <w:t>balíkom služieb, ktorého súčasťou je aj zmluva</w:t>
      </w:r>
      <w:r w:rsidR="00684C3E">
        <w:t xml:space="preserve"> o </w:t>
      </w:r>
      <w:r w:rsidRPr="00C80B1A">
        <w:t xml:space="preserve">poskytnutí voliteľného prečerpania; </w:t>
      </w:r>
    </w:p>
    <w:p w:rsidR="00C80B1A" w:rsidRPr="00C80B1A" w:rsidRDefault="00C80B1A" w:rsidP="00DA4A09">
      <w:pPr>
        <w:pStyle w:val="odrazka1"/>
      </w:pPr>
      <w:r w:rsidRPr="00C80B1A">
        <w:t xml:space="preserve"> Účet existuje minimálne 6 mesiacov; </w:t>
      </w:r>
    </w:p>
    <w:p w:rsidR="00C80B1A" w:rsidRPr="00C80B1A" w:rsidRDefault="00C80B1A" w:rsidP="00DA4A09">
      <w:pPr>
        <w:pStyle w:val="odrazka1"/>
      </w:pPr>
      <w:r w:rsidRPr="00C80B1A">
        <w:t xml:space="preserve"> hodnota mediánu mesačných kreditných operácií na účte za obdobie 5 predchádzajúcich mesiacov musí dosahovať min. 400,-EUR</w:t>
      </w:r>
      <w:r w:rsidR="00684C3E">
        <w:t xml:space="preserve"> a </w:t>
      </w:r>
      <w:r w:rsidRPr="00C80B1A">
        <w:t>zároveň sa</w:t>
      </w:r>
      <w:r w:rsidR="00684C3E">
        <w:t xml:space="preserve"> v </w:t>
      </w:r>
      <w:r w:rsidRPr="00C80B1A">
        <w:t xml:space="preserve">danom období nezvýši úverová angažovanosť dlžníka; </w:t>
      </w:r>
    </w:p>
    <w:p w:rsidR="00E67BC1" w:rsidRDefault="00C80B1A" w:rsidP="00DA4A09">
      <w:pPr>
        <w:pStyle w:val="odrazka1"/>
      </w:pPr>
      <w:r w:rsidRPr="00C80B1A">
        <w:t xml:space="preserve"> dlžník nemá poskytnutý</w:t>
      </w:r>
      <w:r w:rsidR="00684C3E">
        <w:t xml:space="preserve"> k </w:t>
      </w:r>
      <w:r w:rsidRPr="00C80B1A">
        <w:t>Účtu iný kontokorentný úver alebo nemá tento typ voliteľného prečerpania</w:t>
      </w:r>
      <w:r w:rsidR="00684C3E">
        <w:t xml:space="preserve"> k </w:t>
      </w:r>
      <w:r w:rsidRPr="00C80B1A">
        <w:t xml:space="preserve">inému bežnému účtu </w:t>
      </w:r>
    </w:p>
    <w:p w:rsidR="00C80B1A" w:rsidRPr="00C80B1A" w:rsidRDefault="00C80B1A" w:rsidP="00DA4A09">
      <w:pPr>
        <w:pStyle w:val="odrazka1"/>
      </w:pPr>
      <w:r w:rsidRPr="00C80B1A">
        <w:t xml:space="preserve"> dlžník musí mať minimálne 18 rokov; </w:t>
      </w:r>
    </w:p>
    <w:p w:rsidR="00E67BC1" w:rsidRDefault="00C80B1A" w:rsidP="00DA4A09">
      <w:pPr>
        <w:pStyle w:val="odrazka1"/>
      </w:pPr>
      <w:r w:rsidRPr="00C80B1A">
        <w:t xml:space="preserve"> ne</w:t>
      </w:r>
      <w:r w:rsidR="00E30DD7">
        <w:t>vyskytne sa osobitná skutočnosť</w:t>
      </w:r>
      <w:r w:rsidRPr="00C80B1A">
        <w:t xml:space="preserve">. </w:t>
      </w:r>
    </w:p>
    <w:p w:rsidR="00C80B1A" w:rsidRPr="00C80B1A" w:rsidRDefault="00C80B1A" w:rsidP="0093778E">
      <w:pPr>
        <w:pStyle w:val="Obyajntext"/>
      </w:pPr>
      <w:r w:rsidRPr="00C80B1A">
        <w:t>Veriteľ je oprávnený podľa výšky priemerných mesačných kreditných operácií na účte za obdobie 5 predchádzajúcich mesiacov prehodnotiť</w:t>
      </w:r>
      <w:r w:rsidR="00684C3E">
        <w:t xml:space="preserve"> a </w:t>
      </w:r>
      <w:r w:rsidRPr="00C80B1A">
        <w:t xml:space="preserve">navýšiť pôvodnú zmluvne dohodnutú výšku úverového rámca. </w:t>
      </w:r>
    </w:p>
    <w:p w:rsidR="00E67BC1" w:rsidRDefault="00C80B1A" w:rsidP="00394F4D">
      <w:pPr>
        <w:pStyle w:val="treti"/>
      </w:pPr>
      <w:r w:rsidRPr="00C80B1A">
        <w:t xml:space="preserve"> Zmeny výšky úverového rámca </w:t>
      </w:r>
    </w:p>
    <w:p w:rsidR="00E67BC1" w:rsidRDefault="00C80B1A" w:rsidP="0093778E">
      <w:pPr>
        <w:pStyle w:val="Obyajntext"/>
      </w:pPr>
      <w:r w:rsidRPr="00C80B1A">
        <w:t>Dlžník má možnosť požiadať veriteľa</w:t>
      </w:r>
      <w:r w:rsidR="00684C3E">
        <w:t xml:space="preserve"> o </w:t>
      </w:r>
      <w:r w:rsidRPr="00C80B1A">
        <w:t>zrušenie alebo zníženie výšky úverového rámca</w:t>
      </w:r>
      <w:r w:rsidR="00684C3E">
        <w:t xml:space="preserve"> a </w:t>
      </w:r>
      <w:r w:rsidRPr="00C80B1A">
        <w:t>následne aj</w:t>
      </w:r>
      <w:r w:rsidR="00684C3E">
        <w:t xml:space="preserve"> o </w:t>
      </w:r>
      <w:r w:rsidRPr="00C80B1A">
        <w:t xml:space="preserve">jeho navýšenie až do maximálnej výšky, oznámenej dlžníkovi pri ostatnej zmene výšky úverového rámca zo strany veriteľa. </w:t>
      </w:r>
    </w:p>
    <w:p w:rsidR="00C80B1A" w:rsidRPr="00C80B1A" w:rsidRDefault="00C80B1A" w:rsidP="0093778E">
      <w:pPr>
        <w:pStyle w:val="Obyajntext"/>
      </w:pPr>
      <w:r w:rsidRPr="00C80B1A">
        <w:t xml:space="preserve">Veriteľ má právo znížiť výšku úverového rámca ak výška priemerných mesačných kreditných operácií na účte za obdobie predchádzajúcich 10 mesiacoch od zmeny výšky úverového rámca zo strany veriteľa nedosahuje veriteľom akceptovateľnú výšku. </w:t>
      </w:r>
    </w:p>
    <w:p w:rsidR="00E67BC1" w:rsidRDefault="00C80B1A" w:rsidP="0093778E">
      <w:pPr>
        <w:pStyle w:val="Obyajntext"/>
      </w:pPr>
      <w:r w:rsidRPr="00C80B1A">
        <w:t xml:space="preserve">Veriteľ má právo zrušiť úverový rámec ak: </w:t>
      </w:r>
    </w:p>
    <w:p w:rsidR="00E67BC1" w:rsidRDefault="00C80B1A" w:rsidP="00DA4A09">
      <w:pPr>
        <w:pStyle w:val="odrazka1"/>
      </w:pPr>
      <w:r w:rsidRPr="00C80B1A">
        <w:t xml:space="preserve"> výška priemerných mesačných kreditných operácií na účte za obdobie predchádzajúcich 10 mesiacoch od ostatnej zmeny výšky úverového rámca zo strany veriteľa nedosahuje min. 400,-EUR </w:t>
      </w:r>
    </w:p>
    <w:p w:rsidR="00C80B1A" w:rsidRPr="00C80B1A" w:rsidRDefault="00C80B1A" w:rsidP="00DA4A09">
      <w:pPr>
        <w:pStyle w:val="odrazka1"/>
      </w:pPr>
      <w:r w:rsidRPr="00C80B1A">
        <w:lastRenderedPageBreak/>
        <w:t xml:space="preserve"> sa vyskytne osobitná skutočnosť, uvedená</w:t>
      </w:r>
      <w:r w:rsidR="00684C3E">
        <w:t xml:space="preserve"> v </w:t>
      </w:r>
      <w:r w:rsidRPr="00C80B1A">
        <w:t>bode 1.7. Zrušením úverového rámca nedochádza</w:t>
      </w:r>
      <w:r w:rsidR="00684C3E">
        <w:t xml:space="preserve"> k </w:t>
      </w:r>
      <w:r w:rsidRPr="00C80B1A">
        <w:t>zániku zmluvy</w:t>
      </w:r>
      <w:r w:rsidR="00684C3E">
        <w:t xml:space="preserve"> o </w:t>
      </w:r>
      <w:r w:rsidRPr="00C80B1A">
        <w:t>poskytnutí voliteľného prečerpania,</w:t>
      </w:r>
      <w:r w:rsidR="00684C3E">
        <w:t xml:space="preserve"> a v </w:t>
      </w:r>
      <w:r w:rsidRPr="00C80B1A">
        <w:t xml:space="preserve">budúcnosti po splnení podmienok môže byť voliteľné prečerpanie opätovne poskytnuté dlžníkovi. </w:t>
      </w:r>
    </w:p>
    <w:p w:rsidR="00C80B1A" w:rsidRPr="00C80B1A" w:rsidRDefault="00735958" w:rsidP="0093778E">
      <w:pPr>
        <w:pStyle w:val="Obyajntext"/>
      </w:pPr>
      <w:r w:rsidRPr="00735958">
        <w:t xml:space="preserve">&amp;4 </w:t>
      </w:r>
      <w:r w:rsidR="00C80B1A" w:rsidRPr="00C80B1A">
        <w:t>Veriteľ má právo navýšiť úverový rámec podľa výšky priemerných mesačných kreditných operácií na Účte, realizovaných za obdobie 10 predchádzajúcich mesiacov od ostatnej zmeny výšky úverového rámca zo strany Veriteľa, ak nová výška úverového rámca nie</w:t>
      </w:r>
      <w:r w:rsidR="00684C3E">
        <w:t xml:space="preserve"> v </w:t>
      </w:r>
      <w:r w:rsidR="00C80B1A" w:rsidRPr="00C80B1A">
        <w:t>rozpore</w:t>
      </w:r>
      <w:r w:rsidR="00684C3E">
        <w:t xml:space="preserve"> s </w:t>
      </w:r>
      <w:r w:rsidR="00C80B1A" w:rsidRPr="00C80B1A">
        <w:t xml:space="preserve">dlžníkovou </w:t>
      </w:r>
    </w:p>
    <w:p w:rsidR="00C80B1A" w:rsidRPr="00C80B1A" w:rsidRDefault="00C80B1A" w:rsidP="0093778E">
      <w:pPr>
        <w:pStyle w:val="Obyajntext"/>
      </w:pPr>
      <w:r w:rsidRPr="00C80B1A">
        <w:t>požiadavkou na jeho zníženie</w:t>
      </w:r>
      <w:r w:rsidR="00E30DD7">
        <w:t>.</w:t>
      </w:r>
      <w:r w:rsidRPr="00C80B1A">
        <w:t xml:space="preserve"> </w:t>
      </w:r>
    </w:p>
    <w:p w:rsidR="00C80B1A" w:rsidRPr="00C80B1A" w:rsidRDefault="00C80B1A" w:rsidP="0093778E">
      <w:pPr>
        <w:pStyle w:val="Obyajntext"/>
      </w:pPr>
      <w:r w:rsidRPr="00C80B1A">
        <w:t>Účinnosť zmeny</w:t>
      </w:r>
      <w:r w:rsidR="00684C3E">
        <w:t xml:space="preserve"> a </w:t>
      </w:r>
      <w:r w:rsidRPr="00C80B1A">
        <w:t xml:space="preserve">novú výšku úverového rámca </w:t>
      </w:r>
      <w:r w:rsidR="00E30DD7">
        <w:t>v</w:t>
      </w:r>
      <w:r w:rsidRPr="00C80B1A">
        <w:t>eriteľ oznámi dlžníkovi (ďalej len „oznámenie“).</w:t>
      </w:r>
      <w:r w:rsidR="00684C3E">
        <w:t xml:space="preserve"> v </w:t>
      </w:r>
      <w:r w:rsidRPr="00C80B1A">
        <w:t>prípade zníženia úverového rámca sa ku dňu, uvedenom</w:t>
      </w:r>
      <w:r w:rsidR="00684C3E">
        <w:t xml:space="preserve"> v </w:t>
      </w:r>
      <w:r w:rsidRPr="00C80B1A">
        <w:t>oznámení stáva splatnou časť úverového rámca vo výške rozdielu medzi pôvodnou</w:t>
      </w:r>
      <w:r w:rsidR="00684C3E">
        <w:t xml:space="preserve"> a </w:t>
      </w:r>
      <w:r w:rsidRPr="00C80B1A">
        <w:t>zníženou výškou úverového rámca.</w:t>
      </w:r>
      <w:r w:rsidR="00684C3E">
        <w:t xml:space="preserve"> k </w:t>
      </w:r>
      <w:r w:rsidRPr="00C80B1A">
        <w:t>tomuto dňu je dlžník povinný zabezpečiť na účte peňažné prostriedky vo výške splatnej časti pohľadávky Veriteľa,</w:t>
      </w:r>
      <w:r w:rsidR="00684C3E">
        <w:t xml:space="preserve"> v </w:t>
      </w:r>
      <w:r w:rsidRPr="00C80B1A">
        <w:t>opačnom prípade je dlžník</w:t>
      </w:r>
      <w:r w:rsidR="00684C3E">
        <w:t xml:space="preserve"> v </w:t>
      </w:r>
      <w:r w:rsidRPr="00C80B1A">
        <w:t>omeškaní</w:t>
      </w:r>
      <w:r w:rsidR="00684C3E">
        <w:t xml:space="preserve"> a </w:t>
      </w:r>
      <w:r w:rsidRPr="00C80B1A">
        <w:t xml:space="preserve">od nasledujúceho dňa je povinný za prečerpanie na Účte vyššie ako je úverový rámec (ďalej len „nepovolené </w:t>
      </w:r>
    </w:p>
    <w:p w:rsidR="00C80B1A" w:rsidRPr="00C80B1A" w:rsidRDefault="00C80B1A" w:rsidP="0093778E">
      <w:pPr>
        <w:pStyle w:val="Obyajntext"/>
      </w:pPr>
      <w:r w:rsidRPr="00C80B1A">
        <w:t xml:space="preserve">prečerpanie“), zaplatiť veriteľovi popri úroku aj sankčný úrok. </w:t>
      </w:r>
    </w:p>
    <w:p w:rsidR="00C80B1A" w:rsidRPr="00C80B1A" w:rsidRDefault="00C80B1A" w:rsidP="00394F4D">
      <w:pPr>
        <w:pStyle w:val="treti"/>
      </w:pPr>
      <w:r w:rsidRPr="00C80B1A">
        <w:t xml:space="preserve">Úročenie </w:t>
      </w:r>
    </w:p>
    <w:p w:rsidR="00E67BC1" w:rsidRDefault="00C80B1A" w:rsidP="0093778E">
      <w:pPr>
        <w:pStyle w:val="Obyajntext"/>
      </w:pPr>
      <w:r w:rsidRPr="00C80B1A">
        <w:t>Z vyčerpanej</w:t>
      </w:r>
      <w:r w:rsidR="00684C3E">
        <w:t xml:space="preserve"> a </w:t>
      </w:r>
      <w:r w:rsidRPr="00C80B1A">
        <w:t>nezaplatenej časti úverového rámca (ďalej len “pohľadávka veriteľa”) je dlžník povinný platiť úroky za celú dobu trvania pohľadávky veriteľa.</w:t>
      </w:r>
      <w:r w:rsidR="00684C3E">
        <w:t xml:space="preserve"> v </w:t>
      </w:r>
      <w:r w:rsidRPr="00C80B1A">
        <w:t>prípade nepovoleného prečerpan</w:t>
      </w:r>
      <w:r w:rsidR="00FB0AE6">
        <w:t>ia je dlžník povinný popri úrok</w:t>
      </w:r>
      <w:r w:rsidRPr="00C80B1A">
        <w:t>u platiť zo sumy nepovoleného prečerpania úrok</w:t>
      </w:r>
      <w:r w:rsidR="00684C3E">
        <w:t xml:space="preserve"> z </w:t>
      </w:r>
      <w:r w:rsidRPr="00C80B1A">
        <w:t xml:space="preserve">omeškania (ďalej pre účely tohto čl. IV OP tiež </w:t>
      </w:r>
      <w:r w:rsidRPr="00C80B1A">
        <w:lastRenderedPageBreak/>
        <w:t xml:space="preserve">„sankčný úrok“) za celé obdobie </w:t>
      </w:r>
      <w:proofErr w:type="spellStart"/>
      <w:r w:rsidRPr="00C80B1A">
        <w:t>tr</w:t>
      </w:r>
      <w:proofErr w:type="spellEnd"/>
      <w:r w:rsidRPr="00C80B1A">
        <w:t xml:space="preserve"> </w:t>
      </w:r>
      <w:proofErr w:type="spellStart"/>
      <w:r w:rsidRPr="00C80B1A">
        <w:t>vania</w:t>
      </w:r>
      <w:proofErr w:type="spellEnd"/>
      <w:r w:rsidRPr="00C80B1A">
        <w:t xml:space="preserve"> nepovoleného prečerpania. Pre výpočet úrokov</w:t>
      </w:r>
      <w:r w:rsidR="00684C3E">
        <w:t xml:space="preserve"> a </w:t>
      </w:r>
      <w:r w:rsidRPr="00C80B1A">
        <w:t xml:space="preserve">sankčného úroku sa použije doba trvania roku 360 dní. </w:t>
      </w:r>
    </w:p>
    <w:p w:rsidR="00E67BC1" w:rsidRDefault="00C80B1A" w:rsidP="0093778E">
      <w:pPr>
        <w:pStyle w:val="Obyajntext"/>
      </w:pPr>
      <w:r w:rsidRPr="00C80B1A">
        <w:t>Úroky</w:t>
      </w:r>
      <w:r w:rsidR="00684C3E">
        <w:t xml:space="preserve"> a </w:t>
      </w:r>
      <w:r w:rsidRPr="00C80B1A">
        <w:t>sankčný úrok sú splatné mesačne,</w:t>
      </w:r>
      <w:r w:rsidR="00684C3E">
        <w:t xml:space="preserve"> k </w:t>
      </w:r>
      <w:r w:rsidRPr="00C80B1A">
        <w:t>poslednému dňu kalendárneho mesiaca. Nezaplatené splatné úroky</w:t>
      </w:r>
      <w:r w:rsidR="00684C3E">
        <w:t xml:space="preserve"> a </w:t>
      </w:r>
      <w:r w:rsidRPr="00C80B1A">
        <w:t xml:space="preserve">sankčný úrok sa ku dňu svojej splatnosti stávajú súčasťou pohľadávky veriteľa. </w:t>
      </w:r>
    </w:p>
    <w:p w:rsidR="00E67BC1" w:rsidRDefault="00C80B1A" w:rsidP="0093778E">
      <w:pPr>
        <w:pStyle w:val="Obyajntext"/>
      </w:pPr>
      <w:r w:rsidRPr="00C80B1A">
        <w:t>Výšku úrokovej sadzby</w:t>
      </w:r>
      <w:r w:rsidR="00684C3E">
        <w:t xml:space="preserve"> a </w:t>
      </w:r>
      <w:r w:rsidRPr="00C80B1A">
        <w:t xml:space="preserve">sankčného úroku vo vyjadrení </w:t>
      </w:r>
      <w:proofErr w:type="spellStart"/>
      <w:r w:rsidRPr="00C80B1A">
        <w:t>p.a</w:t>
      </w:r>
      <w:proofErr w:type="spellEnd"/>
      <w:r w:rsidRPr="00C80B1A">
        <w:t>. veriteľ zverejňuje vo svojich obchodných priestoroch</w:t>
      </w:r>
      <w:r w:rsidR="00684C3E">
        <w:t xml:space="preserve"> a </w:t>
      </w:r>
      <w:r w:rsidRPr="00C80B1A">
        <w:t xml:space="preserve">na internetovej stránke </w:t>
      </w:r>
      <w:proofErr w:type="spellStart"/>
      <w:r w:rsidRPr="00C80B1A">
        <w:t>www.tatrabanka.sk</w:t>
      </w:r>
      <w:proofErr w:type="spellEnd"/>
      <w:r w:rsidRPr="00C80B1A">
        <w:t xml:space="preserve">. </w:t>
      </w:r>
    </w:p>
    <w:p w:rsidR="00C80B1A" w:rsidRPr="00C80B1A" w:rsidRDefault="00C80B1A" w:rsidP="0093778E">
      <w:pPr>
        <w:pStyle w:val="Obyajntext"/>
      </w:pPr>
      <w:r w:rsidRPr="00C80B1A">
        <w:t>Veriteľ je oprávnený meniť výšku úrokovej sadzby ako aj sankčného úroku podľa aktuálnych podmienok na finančnom</w:t>
      </w:r>
      <w:r w:rsidR="00684C3E">
        <w:t xml:space="preserve"> a </w:t>
      </w:r>
      <w:r w:rsidRPr="00C80B1A">
        <w:t>kapitálovom trhu, zvýšenie veriteľ oznámi dlžníkovi,</w:t>
      </w:r>
      <w:r w:rsidR="00684C3E">
        <w:t xml:space="preserve"> a </w:t>
      </w:r>
      <w:r w:rsidRPr="00C80B1A">
        <w:t>to formou pravidelného výpisu</w:t>
      </w:r>
      <w:r w:rsidR="00684C3E">
        <w:t xml:space="preserve"> z </w:t>
      </w:r>
      <w:r w:rsidRPr="00C80B1A">
        <w:t xml:space="preserve">účtu, prípadne iným zmluvným dohodnutým spôsobom. </w:t>
      </w:r>
    </w:p>
    <w:p w:rsidR="00C80B1A" w:rsidRPr="00C80B1A" w:rsidRDefault="00C80B1A" w:rsidP="00394F4D">
      <w:pPr>
        <w:pStyle w:val="treti"/>
      </w:pPr>
      <w:r w:rsidRPr="00C80B1A">
        <w:t xml:space="preserve">Splácanie voliteľného prečerpania </w:t>
      </w:r>
    </w:p>
    <w:p w:rsidR="00C80B1A" w:rsidRPr="00C80B1A" w:rsidRDefault="00C80B1A" w:rsidP="0093778E">
      <w:pPr>
        <w:pStyle w:val="Obyajntext"/>
      </w:pPr>
      <w:r w:rsidRPr="00C80B1A">
        <w:t>Dlžník je povinný zaplatiť veriteľovi pohľadávku veriteľa, vrátane jej príslušenstva, t.j. úrokov, sankčného úroku, poplatkov</w:t>
      </w:r>
      <w:r w:rsidR="00684C3E">
        <w:t xml:space="preserve"> a </w:t>
      </w:r>
      <w:r w:rsidRPr="00C80B1A">
        <w:t>prípadných iných nákladov spojených</w:t>
      </w:r>
      <w:r w:rsidR="00684C3E">
        <w:t xml:space="preserve"> s </w:t>
      </w:r>
      <w:r w:rsidRPr="00C80B1A">
        <w:t>úverovým rámcom (ďalej len “celková pohľadávka veriteľa”) riadne</w:t>
      </w:r>
      <w:r w:rsidR="00684C3E">
        <w:t xml:space="preserve"> a </w:t>
      </w:r>
      <w:r w:rsidRPr="00C80B1A">
        <w:t>včas, najneskôr ku dňu konečnej splatnosti</w:t>
      </w:r>
      <w:r w:rsidR="00684C3E">
        <w:t xml:space="preserve"> v </w:t>
      </w:r>
      <w:r w:rsidRPr="00C80B1A">
        <w:t>zmysle zmluvy</w:t>
      </w:r>
      <w:r w:rsidR="00684C3E">
        <w:t xml:space="preserve"> o </w:t>
      </w:r>
      <w:r w:rsidRPr="00C80B1A">
        <w:t>poskytnutí voliteľného prečerpania. Celková pohľadávka veriteľa bude splácaná formou započítania voči dlžníkovej pohľadávke</w:t>
      </w:r>
      <w:r w:rsidR="00684C3E">
        <w:t xml:space="preserve"> z </w:t>
      </w:r>
      <w:r w:rsidRPr="00C80B1A">
        <w:t>Účtu</w:t>
      </w:r>
      <w:r w:rsidR="00684C3E">
        <w:t xml:space="preserve"> a </w:t>
      </w:r>
      <w:r w:rsidRPr="00C80B1A">
        <w:t>ak to</w:t>
      </w:r>
      <w:r w:rsidR="00684C3E">
        <w:t xml:space="preserve"> z </w:t>
      </w:r>
      <w:r w:rsidRPr="00C80B1A">
        <w:t>akéhokoľvek dôvodu nebude možné, odpísaním</w:t>
      </w:r>
      <w:r w:rsidR="00684C3E">
        <w:t xml:space="preserve"> z </w:t>
      </w:r>
      <w:r w:rsidRPr="00C80B1A">
        <w:t>ktoréhokoľvek účtu dlžníka. Dlžník je povinný zabezpečiť dostatok prostriedkov</w:t>
      </w:r>
      <w:r w:rsidR="00E67BC1">
        <w:t xml:space="preserve"> </w:t>
      </w:r>
      <w:r w:rsidRPr="00C80B1A">
        <w:t xml:space="preserve">úhradu celkovej pohľadávky veriteľa. </w:t>
      </w:r>
    </w:p>
    <w:p w:rsidR="00E67BC1" w:rsidRDefault="00E30DD7" w:rsidP="00394F4D">
      <w:pPr>
        <w:pStyle w:val="treti"/>
      </w:pPr>
      <w:r>
        <w:t>O</w:t>
      </w:r>
      <w:r w:rsidR="00C80B1A" w:rsidRPr="00C80B1A">
        <w:t xml:space="preserve">sobitné skutočnosti </w:t>
      </w:r>
    </w:p>
    <w:p w:rsidR="00C80B1A" w:rsidRPr="00C80B1A" w:rsidRDefault="00C80B1A" w:rsidP="0093778E">
      <w:pPr>
        <w:pStyle w:val="Obyajntext"/>
      </w:pPr>
      <w:r w:rsidRPr="00C80B1A">
        <w:t xml:space="preserve">Osobitné skutočnosti pre účely voliteľného prečerpania: </w:t>
      </w:r>
    </w:p>
    <w:p w:rsidR="00C80B1A" w:rsidRPr="00C80B1A" w:rsidRDefault="009B7EF8" w:rsidP="00DA4A09">
      <w:pPr>
        <w:pStyle w:val="odrazka1"/>
      </w:pPr>
      <w:r w:rsidRPr="00C80B1A">
        <w:t xml:space="preserve"> </w:t>
      </w:r>
      <w:r w:rsidR="00C80B1A" w:rsidRPr="00C80B1A">
        <w:t xml:space="preserve">nepovolené prečerpanie na účte, </w:t>
      </w:r>
    </w:p>
    <w:p w:rsidR="00C80B1A" w:rsidRPr="00C80B1A" w:rsidRDefault="00C80B1A" w:rsidP="00DA4A09">
      <w:pPr>
        <w:pStyle w:val="odrazka1"/>
      </w:pPr>
      <w:r w:rsidRPr="00C80B1A">
        <w:lastRenderedPageBreak/>
        <w:t xml:space="preserve"> podstatné zhoršenie</w:t>
      </w:r>
      <w:r w:rsidR="00684C3E">
        <w:t xml:space="preserve"> v </w:t>
      </w:r>
      <w:r w:rsidRPr="00C80B1A">
        <w:t xml:space="preserve">majetkových pomeroch dlžníka, napr. voči jeho majetku sa začalo exekučné konanie, resp. výkon rozhodnutia, </w:t>
      </w:r>
    </w:p>
    <w:p w:rsidR="00C80B1A" w:rsidRPr="00C80B1A" w:rsidRDefault="00C80B1A" w:rsidP="00DA4A09">
      <w:pPr>
        <w:pStyle w:val="odrazka1"/>
      </w:pPr>
      <w:r w:rsidRPr="00C80B1A">
        <w:t>bol doručený návrh na vyhlásenie konkurzu alebo došlo</w:t>
      </w:r>
      <w:r w:rsidR="00684C3E">
        <w:t xml:space="preserve"> k </w:t>
      </w:r>
      <w:r w:rsidRPr="00C80B1A">
        <w:t xml:space="preserve">povereniu správcu vypracovať </w:t>
      </w:r>
      <w:proofErr w:type="spellStart"/>
      <w:r w:rsidRPr="00C80B1A">
        <w:t>reštruktualizačný</w:t>
      </w:r>
      <w:proofErr w:type="spellEnd"/>
      <w:r w:rsidRPr="00C80B1A">
        <w:t xml:space="preserve"> posu</w:t>
      </w:r>
      <w:r w:rsidR="00406D18" w:rsidRPr="00C80B1A">
        <w:t>dok voči majetku dlžníka</w:t>
      </w:r>
      <w:r w:rsidR="00684C3E">
        <w:t xml:space="preserve"> v </w:t>
      </w:r>
      <w:r w:rsidR="00406D18" w:rsidRPr="00C80B1A">
        <w:t>zmysle príslušných právnych predpisov</w:t>
      </w:r>
      <w:r w:rsidR="00406D18">
        <w:t>.</w:t>
      </w:r>
    </w:p>
    <w:p w:rsidR="00E67BC1" w:rsidRDefault="00E67BC1" w:rsidP="0093778E">
      <w:pPr>
        <w:pStyle w:val="Obyajntext"/>
      </w:pPr>
    </w:p>
    <w:p w:rsidR="00C80B1A" w:rsidRPr="00C80B1A" w:rsidRDefault="00C80B1A" w:rsidP="00DA4A09">
      <w:pPr>
        <w:pStyle w:val="odrazka1"/>
      </w:pPr>
      <w:r w:rsidRPr="00C80B1A">
        <w:t>bez predchádzajúceho písomného súhlasu veriteľa budú dlžníkovi poskytnuté ďalšie úvery, ktoré podľa uváženia veriteľa ohrozujú riadne</w:t>
      </w:r>
      <w:r w:rsidR="00684C3E">
        <w:t xml:space="preserve"> a </w:t>
      </w:r>
      <w:r w:rsidRPr="00C80B1A">
        <w:t xml:space="preserve">včasné zaplatenie celkovej pohľadávky veriteľa, </w:t>
      </w:r>
    </w:p>
    <w:p w:rsidR="00C80B1A" w:rsidRPr="00C80B1A" w:rsidRDefault="00C80B1A" w:rsidP="00DA4A09">
      <w:pPr>
        <w:pStyle w:val="odrazka1"/>
      </w:pPr>
      <w:r w:rsidRPr="00C80B1A">
        <w:t>dlžník nedodrží svoj záväzok, alebo je pravdepodobné, že nedodrží záväzok vyplývajúci zo zmluvy uzatvorenej</w:t>
      </w:r>
      <w:r w:rsidR="00684C3E">
        <w:t xml:space="preserve"> s </w:t>
      </w:r>
      <w:r w:rsidRPr="00C80B1A">
        <w:t>treťou osobou</w:t>
      </w:r>
      <w:r w:rsidR="00684C3E">
        <w:t xml:space="preserve"> v </w:t>
      </w:r>
      <w:r w:rsidRPr="00C80B1A">
        <w:t xml:space="preserve">prípade, že toto nedodržanie môže mať podľa zodpovedného uváženia veriteľa vplyv na schopnosť dlžníka splatiť pohľadávku veriteľa, </w:t>
      </w:r>
    </w:p>
    <w:p w:rsidR="00E67BC1" w:rsidRDefault="00C80B1A" w:rsidP="00DA4A09">
      <w:pPr>
        <w:pStyle w:val="odrazka1"/>
      </w:pPr>
      <w:r w:rsidRPr="00C80B1A">
        <w:t>dlžník poskytne veriteľovi nesprávne údaje, resp. neposkytne zmluvne dohodnuté údaje</w:t>
      </w:r>
      <w:r w:rsidR="00684C3E">
        <w:t xml:space="preserve"> a </w:t>
      </w:r>
      <w:r w:rsidRPr="00C80B1A">
        <w:t>podklady, g. dlžník nesplnil alebo porušil povinnosti vymedzené zmluvou</w:t>
      </w:r>
      <w:r w:rsidR="00684C3E">
        <w:t xml:space="preserve"> o </w:t>
      </w:r>
      <w:r w:rsidRPr="00C80B1A">
        <w:t>poskytnutí voliteľného prečerpania, alebo akoukoľvek inou zmluvou, uzatvorenou</w:t>
      </w:r>
      <w:r w:rsidR="00684C3E">
        <w:t xml:space="preserve"> s </w:t>
      </w:r>
      <w:r w:rsidRPr="00C80B1A">
        <w:t xml:space="preserve">veriteľom. </w:t>
      </w:r>
    </w:p>
    <w:p w:rsidR="00C80B1A" w:rsidRPr="00C80B1A" w:rsidRDefault="00C80B1A" w:rsidP="0093778E">
      <w:pPr>
        <w:pStyle w:val="Obyajntext"/>
      </w:pPr>
      <w:r w:rsidRPr="00C80B1A">
        <w:t>Veriteľ je oprávnený na základe výskytu osobitných skutočností</w:t>
      </w:r>
      <w:r w:rsidR="00684C3E">
        <w:t xml:space="preserve"> s </w:t>
      </w:r>
      <w:r w:rsidRPr="00C80B1A">
        <w:t xml:space="preserve">účinnosťou ku dňu rozhodnutia tiež: </w:t>
      </w:r>
    </w:p>
    <w:p w:rsidR="00C80B1A" w:rsidRPr="00C80B1A" w:rsidRDefault="009B7EF8" w:rsidP="00DA4A09">
      <w:pPr>
        <w:pStyle w:val="odrazka1"/>
      </w:pPr>
      <w:r w:rsidRPr="00C80B1A">
        <w:t xml:space="preserve"> </w:t>
      </w:r>
      <w:r w:rsidR="00C80B1A" w:rsidRPr="00C80B1A">
        <w:t xml:space="preserve">požadovať splatenie úverového rámca alebo jeho časti, </w:t>
      </w:r>
    </w:p>
    <w:p w:rsidR="00C80B1A" w:rsidRPr="00C80B1A" w:rsidRDefault="009B7EF8" w:rsidP="00DA4A09">
      <w:pPr>
        <w:pStyle w:val="odrazka1"/>
      </w:pPr>
      <w:r w:rsidRPr="00C80B1A">
        <w:t xml:space="preserve"> </w:t>
      </w:r>
      <w:r w:rsidR="00C80B1A" w:rsidRPr="00C80B1A">
        <w:t xml:space="preserve">bez predchádzajúceho oznámenia dlžníkovi zablokovať všetky účty dlžníka vedené veriteľom do výšky nesplatenej celkovej pohľadávky veriteľa, </w:t>
      </w:r>
    </w:p>
    <w:p w:rsidR="00C80B1A" w:rsidRPr="00C80B1A" w:rsidRDefault="00C80B1A" w:rsidP="00DA4A09">
      <w:pPr>
        <w:pStyle w:val="odrazka1"/>
      </w:pPr>
      <w:r w:rsidRPr="00C80B1A">
        <w:t xml:space="preserve"> dočasne neumožniť čerpanie úverového rámca. </w:t>
      </w:r>
    </w:p>
    <w:p w:rsidR="00C80B1A" w:rsidRPr="00C80B1A" w:rsidRDefault="00FB0AE6" w:rsidP="00394F4D">
      <w:pPr>
        <w:pStyle w:val="treti"/>
      </w:pPr>
      <w:r>
        <w:lastRenderedPageBreak/>
        <w:t>O</w:t>
      </w:r>
      <w:r w:rsidR="00C80B1A" w:rsidRPr="00C80B1A">
        <w:t>dstúpenie od zmluvy</w:t>
      </w:r>
      <w:r w:rsidR="00684C3E">
        <w:t xml:space="preserve"> o </w:t>
      </w:r>
      <w:r w:rsidR="00C80B1A" w:rsidRPr="00C80B1A">
        <w:t xml:space="preserve">poskytnutí voliteľného prečerpania </w:t>
      </w:r>
    </w:p>
    <w:p w:rsidR="00C80B1A" w:rsidRPr="00C80B1A" w:rsidRDefault="00C80B1A" w:rsidP="0093778E">
      <w:pPr>
        <w:pStyle w:val="Obyajntext"/>
      </w:pPr>
      <w:r w:rsidRPr="00C80B1A">
        <w:t>Dlžník má právo do 14 kalendárnych dní odo dňa prvého poskytnutia písomne odstúpiť od zmluvy</w:t>
      </w:r>
      <w:r w:rsidR="00684C3E">
        <w:t xml:space="preserve"> o </w:t>
      </w:r>
      <w:r w:rsidRPr="00C80B1A">
        <w:t>poskytnutí voliteľného prečerpania. Ak dlžník uplatní svoje právo</w:t>
      </w:r>
      <w:r w:rsidR="00684C3E">
        <w:t xml:space="preserve"> a </w:t>
      </w:r>
      <w:r w:rsidRPr="00C80B1A">
        <w:t>odstúpi od zmluvy, je povinný zaplatiť veriteľovi vyčerpaný úverový rámec</w:t>
      </w:r>
      <w:r w:rsidR="00684C3E">
        <w:t xml:space="preserve"> a </w:t>
      </w:r>
      <w:r w:rsidRPr="00C80B1A">
        <w:t>úrok</w:t>
      </w:r>
      <w:r w:rsidR="00684C3E">
        <w:t xml:space="preserve"> z </w:t>
      </w:r>
      <w:r w:rsidRPr="00C80B1A">
        <w:t>tohto úverového rámca</w:t>
      </w:r>
      <w:r w:rsidR="00684C3E">
        <w:t xml:space="preserve"> v </w:t>
      </w:r>
      <w:r w:rsidRPr="00C80B1A">
        <w:t>zmysle zmluvy</w:t>
      </w:r>
      <w:r w:rsidR="00684C3E">
        <w:t xml:space="preserve"> o </w:t>
      </w:r>
      <w:r w:rsidRPr="00C80B1A">
        <w:t>poskytnutí voliteľného prečerpania odo dňa, keď bol tento úverový rámec čerpaný až do dňa jeho úplného splatenia,</w:t>
      </w:r>
      <w:r w:rsidR="00684C3E">
        <w:t xml:space="preserve"> a </w:t>
      </w:r>
      <w:r w:rsidRPr="00C80B1A">
        <w:t>to bezodkladne, najneskôr však do 30 kalendárnych dní po odoslaní oznámenia</w:t>
      </w:r>
      <w:r w:rsidR="00684C3E">
        <w:t xml:space="preserve"> o </w:t>
      </w:r>
      <w:r w:rsidRPr="00C80B1A">
        <w:t xml:space="preserve">odstúpení od zmluvy veriteľovi. </w:t>
      </w:r>
    </w:p>
    <w:p w:rsidR="00C80B1A" w:rsidRPr="00C80B1A" w:rsidRDefault="00C80B1A" w:rsidP="00394F4D">
      <w:pPr>
        <w:pStyle w:val="treti"/>
      </w:pPr>
      <w:r w:rsidRPr="00C80B1A">
        <w:t>Bankové služby</w:t>
      </w:r>
      <w:r w:rsidR="00684C3E">
        <w:t xml:space="preserve"> k </w:t>
      </w:r>
      <w:r w:rsidRPr="00C80B1A">
        <w:t xml:space="preserve">účtu prostredníctvom elektronických komunikačných </w:t>
      </w:r>
    </w:p>
    <w:p w:rsidR="00C80B1A" w:rsidRPr="00C80B1A" w:rsidRDefault="00C80B1A" w:rsidP="0093778E">
      <w:pPr>
        <w:pStyle w:val="Obyajntext"/>
      </w:pPr>
      <w:r w:rsidRPr="00C80B1A">
        <w:t xml:space="preserve">médií (elektronické služby) </w:t>
      </w:r>
    </w:p>
    <w:p w:rsidR="00E67BC1" w:rsidRDefault="00C80B1A" w:rsidP="0093778E">
      <w:pPr>
        <w:pStyle w:val="Obyajntext"/>
      </w:pPr>
      <w:r w:rsidRPr="00C80B1A">
        <w:t>Elektronické služby poskytuje banka</w:t>
      </w:r>
      <w:r w:rsidR="00684C3E">
        <w:t xml:space="preserve"> k </w:t>
      </w:r>
      <w:r w:rsidRPr="00C80B1A">
        <w:t>bežnému účtu</w:t>
      </w:r>
      <w:r w:rsidR="00684C3E">
        <w:t xml:space="preserve"> v </w:t>
      </w:r>
      <w:r w:rsidRPr="00C80B1A">
        <w:t>EUR</w:t>
      </w:r>
      <w:r w:rsidR="00684C3E">
        <w:t xml:space="preserve"> v </w:t>
      </w:r>
      <w:r w:rsidRPr="00C80B1A">
        <w:t xml:space="preserve">rámci všetkých poplatkových typov balíka služieb </w:t>
      </w:r>
      <w:r w:rsidRPr="002020DC">
        <w:rPr>
          <w:b/>
        </w:rPr>
        <w:t xml:space="preserve">Tatra </w:t>
      </w:r>
      <w:proofErr w:type="spellStart"/>
      <w:r w:rsidRPr="002020DC">
        <w:rPr>
          <w:b/>
        </w:rPr>
        <w:t>PersonalTB</w:t>
      </w:r>
      <w:proofErr w:type="spellEnd"/>
      <w:r w:rsidRPr="00C80B1A">
        <w:t xml:space="preserve">: </w:t>
      </w:r>
    </w:p>
    <w:p w:rsidR="00E67BC1" w:rsidRDefault="00C80B1A" w:rsidP="0093778E">
      <w:pPr>
        <w:pStyle w:val="Obyajntext"/>
      </w:pPr>
      <w:r w:rsidRPr="00C80B1A">
        <w:t xml:space="preserve">-majiteľovi bežného účtu (s výnimkou poplatkového typu </w:t>
      </w:r>
      <w:r w:rsidRPr="002020DC">
        <w:rPr>
          <w:b/>
        </w:rPr>
        <w:t xml:space="preserve">Tatra </w:t>
      </w:r>
      <w:proofErr w:type="spellStart"/>
      <w:r w:rsidRPr="002020DC">
        <w:rPr>
          <w:b/>
        </w:rPr>
        <w:t>PersonalTB</w:t>
      </w:r>
      <w:proofErr w:type="spellEnd"/>
      <w:r w:rsidRPr="002020DC">
        <w:rPr>
          <w:b/>
        </w:rPr>
        <w:t xml:space="preserve"> Detské konto</w:t>
      </w:r>
      <w:r w:rsidRPr="00C80B1A">
        <w:t>) – na základe uzavretej Zmluvy</w:t>
      </w:r>
      <w:r w:rsidR="00684C3E">
        <w:t xml:space="preserve"> o </w:t>
      </w:r>
      <w:r w:rsidRPr="00C80B1A">
        <w:t>bežnom účte fyzickej osoby</w:t>
      </w:r>
      <w:r w:rsidR="00684C3E">
        <w:t xml:space="preserve"> a o </w:t>
      </w:r>
      <w:r w:rsidRPr="00C80B1A">
        <w:t>poskytovaní ďalších produktov</w:t>
      </w:r>
      <w:r w:rsidR="00684C3E">
        <w:t xml:space="preserve"> a </w:t>
      </w:r>
      <w:r w:rsidRPr="00C80B1A">
        <w:t>služieb</w:t>
      </w:r>
      <w:r w:rsidR="00684C3E">
        <w:t xml:space="preserve"> k </w:t>
      </w:r>
      <w:r w:rsidRPr="00C80B1A">
        <w:t xml:space="preserve">tomuto účtu – poskytuje aktívnu formu Internet </w:t>
      </w:r>
      <w:proofErr w:type="spellStart"/>
      <w:r w:rsidRPr="00C80B1A">
        <w:t>bankingu</w:t>
      </w:r>
      <w:proofErr w:type="spellEnd"/>
      <w:r w:rsidR="00684C3E">
        <w:t xml:space="preserve"> a </w:t>
      </w:r>
      <w:r w:rsidRPr="00C80B1A">
        <w:t xml:space="preserve">aktívnu formu </w:t>
      </w:r>
      <w:proofErr w:type="spellStart"/>
      <w:r w:rsidRPr="00C80B1A">
        <w:t>DIALOGu</w:t>
      </w:r>
      <w:proofErr w:type="spellEnd"/>
      <w:r w:rsidRPr="00C80B1A">
        <w:t xml:space="preserve">. </w:t>
      </w:r>
    </w:p>
    <w:p w:rsidR="00E67BC1" w:rsidRDefault="00C80B1A" w:rsidP="0093778E">
      <w:pPr>
        <w:pStyle w:val="Obyajntext"/>
      </w:pPr>
      <w:r w:rsidRPr="00C80B1A">
        <w:t>-zákonnému (-</w:t>
      </w:r>
      <w:proofErr w:type="spellStart"/>
      <w:r w:rsidRPr="00C80B1A">
        <w:t>ým</w:t>
      </w:r>
      <w:proofErr w:type="spellEnd"/>
      <w:r w:rsidRPr="00C80B1A">
        <w:t>) zástupcovi (–</w:t>
      </w:r>
      <w:proofErr w:type="spellStart"/>
      <w:r w:rsidRPr="00C80B1A">
        <w:t>om</w:t>
      </w:r>
      <w:proofErr w:type="spellEnd"/>
      <w:r w:rsidRPr="00C80B1A">
        <w:t>) dieťaťa</w:t>
      </w:r>
      <w:r w:rsidR="00684C3E">
        <w:t xml:space="preserve"> v </w:t>
      </w:r>
      <w:r w:rsidRPr="00C80B1A">
        <w:t xml:space="preserve">prípade poplatkového typu </w:t>
      </w:r>
      <w:r w:rsidRPr="002020DC">
        <w:rPr>
          <w:b/>
        </w:rPr>
        <w:t xml:space="preserve">Tatra </w:t>
      </w:r>
      <w:proofErr w:type="spellStart"/>
      <w:r w:rsidRPr="002020DC">
        <w:rPr>
          <w:b/>
        </w:rPr>
        <w:t>PersonalTB</w:t>
      </w:r>
      <w:proofErr w:type="spellEnd"/>
      <w:r w:rsidRPr="002020DC">
        <w:rPr>
          <w:b/>
        </w:rPr>
        <w:t xml:space="preserve"> Detské konto</w:t>
      </w:r>
      <w:r w:rsidRPr="00C80B1A">
        <w:t xml:space="preserve"> - na základe uzavretej Zmluvy</w:t>
      </w:r>
      <w:r w:rsidR="00684C3E">
        <w:t xml:space="preserve"> o </w:t>
      </w:r>
      <w:r w:rsidRPr="00C80B1A">
        <w:t>bežnom účte fyzickej osoby</w:t>
      </w:r>
      <w:r w:rsidR="00684C3E">
        <w:t xml:space="preserve"> a o </w:t>
      </w:r>
      <w:r w:rsidRPr="00C80B1A">
        <w:t>poskytovaní ďalších produktov</w:t>
      </w:r>
      <w:r w:rsidR="00684C3E">
        <w:t xml:space="preserve"> a </w:t>
      </w:r>
      <w:r w:rsidRPr="00C80B1A">
        <w:t>služieb</w:t>
      </w:r>
      <w:r w:rsidR="00684C3E">
        <w:t xml:space="preserve"> k </w:t>
      </w:r>
      <w:r w:rsidRPr="00C80B1A">
        <w:t xml:space="preserve">tomuto účtu – poskytuje aktívnu formu Internet </w:t>
      </w:r>
      <w:proofErr w:type="spellStart"/>
      <w:r w:rsidRPr="00C80B1A">
        <w:t>bankingu</w:t>
      </w:r>
      <w:proofErr w:type="spellEnd"/>
      <w:r w:rsidR="00684C3E">
        <w:t xml:space="preserve"> a </w:t>
      </w:r>
      <w:r w:rsidRPr="00C80B1A">
        <w:t xml:space="preserve">aktívnu formu </w:t>
      </w:r>
      <w:proofErr w:type="spellStart"/>
      <w:r w:rsidRPr="00C80B1A">
        <w:t>DIALOGu</w:t>
      </w:r>
      <w:proofErr w:type="spellEnd"/>
      <w:r w:rsidRPr="00C80B1A">
        <w:t xml:space="preserve">. </w:t>
      </w:r>
    </w:p>
    <w:p w:rsidR="00E67BC1" w:rsidRDefault="00C80B1A" w:rsidP="0093778E">
      <w:pPr>
        <w:pStyle w:val="Obyajntext"/>
      </w:pPr>
      <w:r w:rsidRPr="00C80B1A">
        <w:lastRenderedPageBreak/>
        <w:t>-ďalším oprávneným osobám</w:t>
      </w:r>
      <w:r w:rsidR="00684C3E">
        <w:t xml:space="preserve"> k </w:t>
      </w:r>
      <w:r w:rsidRPr="00C80B1A">
        <w:t>tomuto účtu banka poskytne elektronické služby na základe uzavretej Zmluvy</w:t>
      </w:r>
      <w:r w:rsidR="00684C3E">
        <w:t xml:space="preserve"> o </w:t>
      </w:r>
      <w:r w:rsidRPr="00C80B1A">
        <w:t>poskytovaní bankových služieb</w:t>
      </w:r>
      <w:r w:rsidR="00684C3E">
        <w:t xml:space="preserve"> k </w:t>
      </w:r>
      <w:r w:rsidRPr="00C80B1A">
        <w:t>účtu prostredníctvom EKM,</w:t>
      </w:r>
      <w:r w:rsidR="00684C3E">
        <w:t xml:space="preserve"> v </w:t>
      </w:r>
      <w:r w:rsidRPr="00C80B1A">
        <w:t>ktorých majiteľ účtu stanoví pre danú oprávnenú osobu aktívnu formu vybraných základných služieb</w:t>
      </w:r>
      <w:r w:rsidR="00684C3E">
        <w:t xml:space="preserve"> k </w:t>
      </w:r>
      <w:r w:rsidRPr="00C80B1A">
        <w:t xml:space="preserve">tomuto účtu. </w:t>
      </w:r>
    </w:p>
    <w:p w:rsidR="00C80B1A" w:rsidRPr="00C80B1A" w:rsidRDefault="00E30DD7" w:rsidP="00394F4D">
      <w:pPr>
        <w:pStyle w:val="druhy"/>
      </w:pPr>
      <w:r>
        <w:t xml:space="preserve"> </w:t>
      </w:r>
      <w:r w:rsidR="00C80B1A" w:rsidRPr="00C80B1A">
        <w:t>Sporiaci systém</w:t>
      </w:r>
      <w:r w:rsidR="00684C3E">
        <w:t xml:space="preserve"> k </w:t>
      </w:r>
      <w:r w:rsidR="00C80B1A" w:rsidRPr="00C80B1A">
        <w:t>bežnému účtu</w:t>
      </w:r>
      <w:r w:rsidR="00684C3E">
        <w:t xml:space="preserve"> v </w:t>
      </w:r>
      <w:r w:rsidR="00C80B1A" w:rsidRPr="00C80B1A">
        <w:t xml:space="preserve">EUR </w:t>
      </w:r>
    </w:p>
    <w:p w:rsidR="00735958" w:rsidRPr="00FB0AE6" w:rsidRDefault="00E30DD7" w:rsidP="00394F4D">
      <w:pPr>
        <w:pStyle w:val="treti"/>
      </w:pPr>
      <w:r>
        <w:t xml:space="preserve"> Poskytnutie sporiaceho systému</w:t>
      </w:r>
    </w:p>
    <w:p w:rsidR="00C80B1A" w:rsidRPr="00C80B1A" w:rsidRDefault="00C80B1A" w:rsidP="0093778E">
      <w:pPr>
        <w:pStyle w:val="Obyajntext"/>
      </w:pPr>
      <w:r w:rsidRPr="00C80B1A">
        <w:t>Sporiaci systém poskytuje banka</w:t>
      </w:r>
      <w:r w:rsidR="00684C3E">
        <w:t xml:space="preserve"> k </w:t>
      </w:r>
      <w:r w:rsidRPr="00C80B1A">
        <w:t>bežnému účtu</w:t>
      </w:r>
      <w:r w:rsidR="00684C3E">
        <w:t xml:space="preserve"> v </w:t>
      </w:r>
      <w:r w:rsidRPr="00C80B1A">
        <w:t>EUR</w:t>
      </w:r>
      <w:r w:rsidR="00684C3E">
        <w:t xml:space="preserve"> v </w:t>
      </w:r>
      <w:r w:rsidRPr="00C80B1A">
        <w:t xml:space="preserve">rámci všetkých poplatkových typov balíka služieb </w:t>
      </w:r>
      <w:r w:rsidRPr="002020DC">
        <w:rPr>
          <w:b/>
        </w:rPr>
        <w:t xml:space="preserve">Tatra </w:t>
      </w:r>
      <w:proofErr w:type="spellStart"/>
      <w:r w:rsidRPr="002020DC">
        <w:rPr>
          <w:b/>
        </w:rPr>
        <w:t>PersonalTB</w:t>
      </w:r>
      <w:proofErr w:type="spellEnd"/>
      <w:r w:rsidRPr="00C80B1A">
        <w:t>. Ku každému bežnému účtu</w:t>
      </w:r>
      <w:r w:rsidR="00684C3E">
        <w:t xml:space="preserve"> v </w:t>
      </w:r>
      <w:r w:rsidRPr="00C80B1A">
        <w:t>EUR</w:t>
      </w:r>
      <w:r w:rsidR="00684C3E">
        <w:t xml:space="preserve"> s </w:t>
      </w:r>
      <w:r w:rsidRPr="00C80B1A">
        <w:t xml:space="preserve">balíkom služieb </w:t>
      </w:r>
      <w:r w:rsidRPr="00EC5817">
        <w:rPr>
          <w:b/>
        </w:rPr>
        <w:t xml:space="preserve">Tatra </w:t>
      </w:r>
      <w:proofErr w:type="spellStart"/>
      <w:r w:rsidRPr="00EC5817">
        <w:rPr>
          <w:b/>
        </w:rPr>
        <w:t>PersonalTB</w:t>
      </w:r>
      <w:proofErr w:type="spellEnd"/>
      <w:r w:rsidRPr="00C80B1A">
        <w:t xml:space="preserve"> je poskytovaný len jeden sporiaci systém. Nie je možné poskytovať jeden sporiaci systém</w:t>
      </w:r>
      <w:r w:rsidR="00684C3E">
        <w:t xml:space="preserve"> k </w:t>
      </w:r>
      <w:r w:rsidRPr="00C80B1A">
        <w:t>viacerým bežným účtom</w:t>
      </w:r>
      <w:r w:rsidR="00684C3E">
        <w:t xml:space="preserve"> v </w:t>
      </w:r>
      <w:r w:rsidRPr="00C80B1A">
        <w:t>EUR</w:t>
      </w:r>
      <w:r w:rsidR="00684C3E">
        <w:t xml:space="preserve"> s </w:t>
      </w:r>
      <w:r w:rsidRPr="00C80B1A">
        <w:t xml:space="preserve">balíkom služieb </w:t>
      </w:r>
      <w:r w:rsidRPr="002020DC">
        <w:rPr>
          <w:b/>
        </w:rPr>
        <w:t xml:space="preserve">Tatra </w:t>
      </w:r>
      <w:proofErr w:type="spellStart"/>
      <w:r w:rsidRPr="002020DC">
        <w:rPr>
          <w:b/>
        </w:rPr>
        <w:t>PersonalTB</w:t>
      </w:r>
      <w:proofErr w:type="spellEnd"/>
      <w:r w:rsidRPr="00C80B1A">
        <w:t xml:space="preserve">. </w:t>
      </w:r>
    </w:p>
    <w:p w:rsidR="00FB0AE6" w:rsidRDefault="00E67BC1" w:rsidP="00394F4D">
      <w:pPr>
        <w:pStyle w:val="treti"/>
      </w:pPr>
      <w:r>
        <w:t xml:space="preserve"> </w:t>
      </w:r>
      <w:r w:rsidR="00E30DD7">
        <w:t>Sporiaci systém</w:t>
      </w:r>
    </w:p>
    <w:p w:rsidR="00C80B1A" w:rsidRPr="00C80B1A" w:rsidRDefault="00C80B1A" w:rsidP="0093778E">
      <w:pPr>
        <w:pStyle w:val="Obyajntext"/>
      </w:pPr>
      <w:r w:rsidRPr="00C80B1A">
        <w:t xml:space="preserve">Sporiaci systém je služba, ktorá umožňuje klientovi odlišné úročenie </w:t>
      </w:r>
    </w:p>
    <w:p w:rsidR="00C80B1A" w:rsidRPr="00C80B1A" w:rsidRDefault="00C80B1A" w:rsidP="0093778E">
      <w:pPr>
        <w:pStyle w:val="Obyajntext"/>
      </w:pPr>
      <w:r w:rsidRPr="00C80B1A">
        <w:t>časti finančných prostriedkov na bežnom účte</w:t>
      </w:r>
      <w:r w:rsidR="00684C3E">
        <w:t xml:space="preserve"> v </w:t>
      </w:r>
      <w:r w:rsidRPr="00C80B1A">
        <w:t>EUR</w:t>
      </w:r>
      <w:r w:rsidR="00684C3E">
        <w:t xml:space="preserve"> s </w:t>
      </w:r>
      <w:r w:rsidRPr="00C80B1A">
        <w:t xml:space="preserve">balíkom služieb </w:t>
      </w:r>
      <w:r w:rsidRPr="002020DC">
        <w:rPr>
          <w:b/>
        </w:rPr>
        <w:t xml:space="preserve">Tatra </w:t>
      </w:r>
      <w:proofErr w:type="spellStart"/>
      <w:r w:rsidRPr="002020DC">
        <w:rPr>
          <w:b/>
        </w:rPr>
        <w:t>PersonalTB</w:t>
      </w:r>
      <w:proofErr w:type="spellEnd"/>
      <w:r w:rsidRPr="00C80B1A">
        <w:t>. Úrokové sadzby pre sporiaci systém stanovuje banka, pričom túto informáciu zverejňuje na svojej internetovej stránke</w:t>
      </w:r>
      <w:r w:rsidR="00684C3E">
        <w:t xml:space="preserve"> a </w:t>
      </w:r>
      <w:r w:rsidRPr="00C80B1A">
        <w:t xml:space="preserve">vo svojich obchodných priestoroch. </w:t>
      </w:r>
    </w:p>
    <w:p w:rsidR="00E67BC1" w:rsidRDefault="00C80B1A" w:rsidP="0093778E">
      <w:pPr>
        <w:pStyle w:val="Obyajntext"/>
      </w:pPr>
      <w:r w:rsidRPr="00C80B1A">
        <w:t>Klient je oprávnený prevádzať finančné prostriedky na</w:t>
      </w:r>
      <w:r w:rsidR="00684C3E">
        <w:t xml:space="preserve"> a </w:t>
      </w:r>
      <w:r w:rsidRPr="00C80B1A">
        <w:t>zo sporiaceho systému výlučne</w:t>
      </w:r>
      <w:r w:rsidR="00684C3E">
        <w:t xml:space="preserve"> v </w:t>
      </w:r>
      <w:r w:rsidRPr="00C80B1A">
        <w:t>rámci bežného účtu</w:t>
      </w:r>
      <w:r w:rsidR="00684C3E">
        <w:t xml:space="preserve"> v </w:t>
      </w:r>
      <w:r w:rsidRPr="00C80B1A">
        <w:t>EUR</w:t>
      </w:r>
      <w:r w:rsidR="00684C3E">
        <w:t xml:space="preserve"> s </w:t>
      </w:r>
      <w:r w:rsidRPr="00C80B1A">
        <w:t xml:space="preserve">balíkom služieb </w:t>
      </w:r>
      <w:r w:rsidRPr="002020DC">
        <w:rPr>
          <w:b/>
        </w:rPr>
        <w:t xml:space="preserve">Tatra </w:t>
      </w:r>
      <w:proofErr w:type="spellStart"/>
      <w:r w:rsidRPr="002020DC">
        <w:rPr>
          <w:b/>
        </w:rPr>
        <w:t>PersonalTB</w:t>
      </w:r>
      <w:proofErr w:type="spellEnd"/>
      <w:r w:rsidRPr="00C80B1A">
        <w:t>, ku ktorému je sporiaci systém poskytnutý,</w:t>
      </w:r>
      <w:r w:rsidR="00684C3E">
        <w:t xml:space="preserve"> a </w:t>
      </w:r>
      <w:r w:rsidRPr="00C80B1A">
        <w:t>to za podmienok uvedených</w:t>
      </w:r>
      <w:r w:rsidR="00684C3E">
        <w:t xml:space="preserve"> v </w:t>
      </w:r>
      <w:r w:rsidRPr="00C80B1A">
        <w:t xml:space="preserve">bode 3.3 tohto článku. </w:t>
      </w:r>
    </w:p>
    <w:p w:rsidR="00E30DD7" w:rsidRDefault="00C80B1A" w:rsidP="00394F4D">
      <w:pPr>
        <w:pStyle w:val="treti"/>
      </w:pPr>
      <w:r w:rsidRPr="00C80B1A">
        <w:lastRenderedPageBreak/>
        <w:t xml:space="preserve"> </w:t>
      </w:r>
      <w:r w:rsidR="00E30DD7">
        <w:t>Operácie sporiaceho systému</w:t>
      </w:r>
    </w:p>
    <w:p w:rsidR="00C80B1A" w:rsidRPr="00C80B1A" w:rsidRDefault="00C80B1A" w:rsidP="0093778E">
      <w:pPr>
        <w:pStyle w:val="Obyajntext"/>
      </w:pPr>
      <w:r w:rsidRPr="00C80B1A">
        <w:t xml:space="preserve">Klient je oprávnený vykonávať nasledovné operácie: </w:t>
      </w:r>
    </w:p>
    <w:p w:rsidR="00C80B1A" w:rsidRPr="00C80B1A" w:rsidRDefault="00C80B1A" w:rsidP="00DA4A09">
      <w:pPr>
        <w:pStyle w:val="odrazka1"/>
      </w:pPr>
      <w:r w:rsidRPr="00C80B1A">
        <w:t xml:space="preserve"> bezhotovostné prevody na sporiaci systém: </w:t>
      </w:r>
    </w:p>
    <w:p w:rsidR="00C80B1A" w:rsidRPr="00C80B1A" w:rsidRDefault="00C80B1A" w:rsidP="0093778E">
      <w:pPr>
        <w:pStyle w:val="Obyajntext"/>
      </w:pPr>
      <w:r w:rsidRPr="00C80B1A">
        <w:t>-platobným príkazom</w:t>
      </w:r>
      <w:r w:rsidR="00684C3E">
        <w:t xml:space="preserve"> z </w:t>
      </w:r>
      <w:r w:rsidRPr="00C80B1A">
        <w:t xml:space="preserve">bežného účtu klienta a/alebo </w:t>
      </w:r>
    </w:p>
    <w:p w:rsidR="00C80B1A" w:rsidRPr="00C80B1A" w:rsidRDefault="00E30DD7" w:rsidP="0093778E">
      <w:pPr>
        <w:pStyle w:val="Obyajntext"/>
      </w:pPr>
      <w:r>
        <w:t>-tr</w:t>
      </w:r>
      <w:r w:rsidR="00C80B1A" w:rsidRPr="00C80B1A">
        <w:t>valým platobným príkazom</w:t>
      </w:r>
      <w:r w:rsidR="00684C3E">
        <w:t xml:space="preserve"> z </w:t>
      </w:r>
      <w:r w:rsidR="00C80B1A" w:rsidRPr="00C80B1A">
        <w:t xml:space="preserve">bežného účtu klienta </w:t>
      </w:r>
    </w:p>
    <w:p w:rsidR="00C80B1A" w:rsidRPr="00C80B1A" w:rsidRDefault="00C80B1A" w:rsidP="0093778E">
      <w:pPr>
        <w:pStyle w:val="Obyajntext"/>
      </w:pPr>
      <w:r w:rsidRPr="00C80B1A">
        <w:t xml:space="preserve">a/alebo </w:t>
      </w:r>
    </w:p>
    <w:p w:rsidR="00C80B1A" w:rsidRPr="00C80B1A" w:rsidRDefault="00C80B1A" w:rsidP="0093778E">
      <w:pPr>
        <w:pStyle w:val="Obyajntext"/>
      </w:pPr>
      <w:r w:rsidRPr="00C80B1A">
        <w:t xml:space="preserve">-aktiváciou služby sporenie kartou podľa bodu 3.4 tohto </w:t>
      </w:r>
    </w:p>
    <w:p w:rsidR="00C80B1A" w:rsidRPr="00C80B1A" w:rsidRDefault="00C80B1A" w:rsidP="0093778E">
      <w:pPr>
        <w:pStyle w:val="Obyajntext"/>
      </w:pPr>
      <w:r w:rsidRPr="00C80B1A">
        <w:t xml:space="preserve">článku; </w:t>
      </w:r>
    </w:p>
    <w:p w:rsidR="00C80B1A" w:rsidRPr="00C80B1A" w:rsidRDefault="00C80B1A" w:rsidP="00DA4A09">
      <w:pPr>
        <w:pStyle w:val="odrazka1"/>
      </w:pPr>
      <w:r w:rsidRPr="00C80B1A">
        <w:t xml:space="preserve"> bezhotovostné prevody zo sporiaceho systému je možné realizovať výlučne na bežný účet klienta prostredníctvom platobného príkazu doručeného do banky prostredníctvom: </w:t>
      </w:r>
    </w:p>
    <w:p w:rsidR="00C80B1A" w:rsidRPr="00C80B1A" w:rsidRDefault="00C80B1A" w:rsidP="0093778E">
      <w:pPr>
        <w:pStyle w:val="Obyajntext"/>
      </w:pPr>
      <w:r w:rsidRPr="00C80B1A">
        <w:t xml:space="preserve">-pobočky banky </w:t>
      </w:r>
    </w:p>
    <w:p w:rsidR="00E67BC1" w:rsidRDefault="00C80B1A" w:rsidP="0093778E">
      <w:pPr>
        <w:pStyle w:val="Obyajntext"/>
      </w:pPr>
      <w:r w:rsidRPr="00C80B1A">
        <w:t xml:space="preserve">-elektronických komunikačných médií (Internet </w:t>
      </w:r>
      <w:proofErr w:type="spellStart"/>
      <w:r w:rsidRPr="00C80B1A">
        <w:t>banking</w:t>
      </w:r>
      <w:proofErr w:type="spellEnd"/>
      <w:r w:rsidRPr="00C80B1A">
        <w:t xml:space="preserve">, </w:t>
      </w:r>
    </w:p>
    <w:p w:rsidR="00C80B1A" w:rsidRPr="00C80B1A" w:rsidRDefault="00C80B1A" w:rsidP="0093778E">
      <w:pPr>
        <w:pStyle w:val="Obyajntext"/>
      </w:pPr>
      <w:r w:rsidRPr="00C80B1A">
        <w:t>DIALOG</w:t>
      </w:r>
      <w:r w:rsidR="00684C3E">
        <w:t xml:space="preserve"> a </w:t>
      </w:r>
      <w:r w:rsidRPr="00C80B1A">
        <w:t xml:space="preserve">Mobil </w:t>
      </w:r>
      <w:proofErr w:type="spellStart"/>
      <w:r w:rsidRPr="00C80B1A">
        <w:t>banking</w:t>
      </w:r>
      <w:proofErr w:type="spellEnd"/>
      <w:r w:rsidRPr="00C80B1A">
        <w:t xml:space="preserve">); </w:t>
      </w:r>
    </w:p>
    <w:p w:rsidR="00E67BC1" w:rsidRDefault="00C80B1A" w:rsidP="00DA4A09">
      <w:pPr>
        <w:pStyle w:val="odrazka1"/>
      </w:pPr>
      <w:r w:rsidRPr="00C80B1A">
        <w:t xml:space="preserve"> hotovostné operácie nie sú povolené. </w:t>
      </w:r>
    </w:p>
    <w:p w:rsidR="00FB0AE6" w:rsidRPr="00FB0AE6" w:rsidRDefault="00FB0AE6" w:rsidP="00394F4D">
      <w:pPr>
        <w:pStyle w:val="treti"/>
      </w:pPr>
      <w:r w:rsidRPr="00FB0AE6">
        <w:t xml:space="preserve"> </w:t>
      </w:r>
      <w:r w:rsidR="00E30DD7">
        <w:t>Sporenie kartou</w:t>
      </w:r>
    </w:p>
    <w:p w:rsidR="00C80B1A" w:rsidRPr="00C80B1A" w:rsidRDefault="00C80B1A" w:rsidP="0093778E">
      <w:pPr>
        <w:pStyle w:val="Obyajntext"/>
      </w:pPr>
      <w:r w:rsidRPr="00C80B1A">
        <w:t>Sporenie kartou si klient môže aktivovať priamo pri otváraní bežného účtu</w:t>
      </w:r>
      <w:r w:rsidR="00684C3E">
        <w:t xml:space="preserve"> s </w:t>
      </w:r>
      <w:r w:rsidRPr="00C80B1A">
        <w:t xml:space="preserve">balíkom služieb </w:t>
      </w:r>
      <w:r w:rsidRPr="002020DC">
        <w:rPr>
          <w:b/>
        </w:rPr>
        <w:t xml:space="preserve">Tatra </w:t>
      </w:r>
      <w:proofErr w:type="spellStart"/>
      <w:r w:rsidRPr="002020DC">
        <w:rPr>
          <w:b/>
        </w:rPr>
        <w:t>PersonalTB</w:t>
      </w:r>
      <w:proofErr w:type="spellEnd"/>
      <w:r w:rsidR="00684C3E">
        <w:t xml:space="preserve"> v </w:t>
      </w:r>
      <w:r w:rsidRPr="00C80B1A">
        <w:t>pobočke resp. kedykoľvek počas existencie bežného účtu</w:t>
      </w:r>
      <w:r w:rsidR="00684C3E">
        <w:t xml:space="preserve"> s </w:t>
      </w:r>
      <w:r w:rsidRPr="00C80B1A">
        <w:t xml:space="preserve">balíkom služieb </w:t>
      </w:r>
      <w:r w:rsidRPr="00EC5817">
        <w:rPr>
          <w:b/>
        </w:rPr>
        <w:t xml:space="preserve">Tatra </w:t>
      </w:r>
      <w:proofErr w:type="spellStart"/>
      <w:r w:rsidRPr="00EC5817">
        <w:rPr>
          <w:b/>
        </w:rPr>
        <w:t>PersonalTB</w:t>
      </w:r>
      <w:proofErr w:type="spellEnd"/>
      <w:r w:rsidRPr="00C80B1A">
        <w:t xml:space="preserve"> výlučne prostredníctvom Internet </w:t>
      </w:r>
      <w:proofErr w:type="spellStart"/>
      <w:r w:rsidRPr="00C80B1A">
        <w:t>bankingu</w:t>
      </w:r>
      <w:proofErr w:type="spellEnd"/>
      <w:r w:rsidR="00684C3E">
        <w:t xml:space="preserve"> a </w:t>
      </w:r>
      <w:proofErr w:type="spellStart"/>
      <w:r w:rsidRPr="00C80B1A">
        <w:t>DIALOGu</w:t>
      </w:r>
      <w:proofErr w:type="spellEnd"/>
      <w:r w:rsidRPr="00C80B1A">
        <w:t xml:space="preserve">. Sporenie kartou nie je možné aktivovať pre poplatkový typ </w:t>
      </w:r>
      <w:r w:rsidRPr="002020DC">
        <w:rPr>
          <w:b/>
        </w:rPr>
        <w:t xml:space="preserve">Tatra </w:t>
      </w:r>
      <w:proofErr w:type="spellStart"/>
      <w:r w:rsidRPr="002020DC">
        <w:rPr>
          <w:b/>
        </w:rPr>
        <w:t>PersonalTB</w:t>
      </w:r>
      <w:proofErr w:type="spellEnd"/>
      <w:r w:rsidRPr="002020DC">
        <w:rPr>
          <w:b/>
        </w:rPr>
        <w:t xml:space="preserve"> Detské konto</w:t>
      </w:r>
      <w:r w:rsidRPr="00C80B1A">
        <w:t xml:space="preserve">. </w:t>
      </w:r>
    </w:p>
    <w:p w:rsidR="00C80B1A" w:rsidRPr="00C80B1A" w:rsidRDefault="00C80B1A" w:rsidP="0093778E">
      <w:pPr>
        <w:pStyle w:val="Obyajntext"/>
      </w:pPr>
      <w:r w:rsidRPr="00C80B1A">
        <w:t xml:space="preserve">Sporenie kartou predstavuje pravidelné sporenie automatizovanými </w:t>
      </w:r>
    </w:p>
    <w:p w:rsidR="00C80B1A" w:rsidRPr="00C80B1A" w:rsidRDefault="00C80B1A" w:rsidP="0093778E">
      <w:pPr>
        <w:pStyle w:val="Obyajntext"/>
      </w:pPr>
      <w:r w:rsidRPr="00C80B1A">
        <w:t>prevodmi po zúčtovaní každej platby ktoroukoľvek debetnou platobnou kartou, vydanou</w:t>
      </w:r>
      <w:r w:rsidR="00684C3E">
        <w:t xml:space="preserve"> k </w:t>
      </w:r>
      <w:r w:rsidRPr="00C80B1A">
        <w:t xml:space="preserve">príslušnému </w:t>
      </w:r>
      <w:r w:rsidRPr="00C80B1A">
        <w:lastRenderedPageBreak/>
        <w:t xml:space="preserve">bežnému účtu, pričom si klient presne definuje parametre tohto automatizovaného prevodu nasledovne: </w:t>
      </w:r>
    </w:p>
    <w:p w:rsidR="00C80B1A" w:rsidRPr="00C80B1A" w:rsidRDefault="00C80B1A" w:rsidP="00DA4A09">
      <w:pPr>
        <w:pStyle w:val="odrazka1"/>
      </w:pPr>
      <w:r w:rsidRPr="00C80B1A">
        <w:t xml:space="preserve"> percentom objemu</w:t>
      </w:r>
      <w:r w:rsidR="00684C3E">
        <w:t xml:space="preserve"> z </w:t>
      </w:r>
      <w:r w:rsidRPr="00C80B1A">
        <w:t xml:space="preserve">transakcie platobnou kartou, t.j. percentom zo sumy platby kartou, podľa ktorého sa vypočíta suma prevedená na sporiaci systém po príslušnej platbe platobnou kartou; </w:t>
      </w:r>
    </w:p>
    <w:p w:rsidR="00C80B1A" w:rsidRPr="00C80B1A" w:rsidRDefault="00C80B1A" w:rsidP="00DA4A09">
      <w:pPr>
        <w:pStyle w:val="odrazka1"/>
      </w:pPr>
      <w:r w:rsidRPr="00C80B1A">
        <w:t xml:space="preserve"> minimálnou hodnotou sporiaceho prevodu, t.j. minimálnou sumou vypočítanou podľa percenta</w:t>
      </w:r>
      <w:r w:rsidR="00684C3E">
        <w:t xml:space="preserve"> z </w:t>
      </w:r>
      <w:r w:rsidRPr="00C80B1A">
        <w:t>objemu pre prevod na sporiaci systém. Prevod sa uskutoční iba</w:t>
      </w:r>
      <w:r w:rsidR="00684C3E">
        <w:t xml:space="preserve"> v </w:t>
      </w:r>
      <w:r w:rsidRPr="00C80B1A">
        <w:t xml:space="preserve">prípade, ak vypočítaná suma bude väčšia alebo rovná ako vypočítaná minimálna hodnota sporiaceho prevodu; </w:t>
      </w:r>
    </w:p>
    <w:p w:rsidR="00E67BC1" w:rsidRDefault="00C80B1A" w:rsidP="00DA4A09">
      <w:pPr>
        <w:pStyle w:val="odrazka1"/>
      </w:pPr>
      <w:r w:rsidRPr="00C80B1A">
        <w:t xml:space="preserve"> maximálnou hodnotou sporiaceho prevodu, t.j. maximálnou sumou vypočítanou podľa percenta</w:t>
      </w:r>
      <w:r w:rsidR="00684C3E">
        <w:t xml:space="preserve"> z </w:t>
      </w:r>
      <w:r w:rsidRPr="00C80B1A">
        <w:t>objemu pre prevod na sporiaci systém. Ak vypočít</w:t>
      </w:r>
      <w:r w:rsidR="005E2790">
        <w:t>aná suma podľa percent</w:t>
      </w:r>
      <w:r w:rsidRPr="00C80B1A">
        <w:t>a</w:t>
      </w:r>
      <w:r w:rsidR="00684C3E">
        <w:t xml:space="preserve"> z </w:t>
      </w:r>
      <w:r w:rsidRPr="00C80B1A">
        <w:t xml:space="preserve">objemu pre prevod na sporiaci systém presiahne maximálnu hodnotu sporiaceho prevodu, prevedie sa len suma vo výške maximálnej hodnoty sporiaceho prevodu; </w:t>
      </w:r>
    </w:p>
    <w:p w:rsidR="00E67BC1" w:rsidRDefault="009B7EF8" w:rsidP="00DA4A09">
      <w:pPr>
        <w:pStyle w:val="odrazka1"/>
      </w:pPr>
      <w:r w:rsidRPr="00C80B1A">
        <w:t xml:space="preserve"> </w:t>
      </w:r>
      <w:r w:rsidR="00C80B1A" w:rsidRPr="00C80B1A">
        <w:t>minimálnym zostatkom na bežnom účte, t.j. zostatkom, ktorý musí zostať na bežnom účte po vykonanom sporiacom prevode. Sporiaci prevod sa nevykoná</w:t>
      </w:r>
      <w:r w:rsidR="00684C3E">
        <w:t xml:space="preserve"> v </w:t>
      </w:r>
      <w:r w:rsidR="00C80B1A" w:rsidRPr="00C80B1A">
        <w:t xml:space="preserve">prípade, že by účtovný zostatok na bežnom účte po sporiacom prevode klesol pod určený minimálny zostatok. </w:t>
      </w:r>
    </w:p>
    <w:p w:rsidR="00735958" w:rsidRDefault="00C80B1A" w:rsidP="00394F4D">
      <w:pPr>
        <w:pStyle w:val="treti"/>
      </w:pPr>
      <w:r w:rsidRPr="00C80B1A">
        <w:t xml:space="preserve"> </w:t>
      </w:r>
      <w:r w:rsidR="00E30DD7">
        <w:t>Oprávnené osoby</w:t>
      </w:r>
    </w:p>
    <w:p w:rsidR="00C80B1A" w:rsidRPr="00C80B1A" w:rsidRDefault="00C80B1A" w:rsidP="0093778E">
      <w:pPr>
        <w:pStyle w:val="Obyajntext"/>
      </w:pPr>
      <w:r w:rsidRPr="00C80B1A">
        <w:t>Operácie na sporiacom systéme</w:t>
      </w:r>
      <w:r w:rsidR="00684C3E">
        <w:t xml:space="preserve"> v </w:t>
      </w:r>
      <w:r w:rsidRPr="00C80B1A">
        <w:t>zmysle týchto OP môžu vykonávať všetky osoby, ktoré</w:t>
      </w:r>
      <w:r w:rsidR="00684C3E">
        <w:t xml:space="preserve"> k </w:t>
      </w:r>
      <w:r w:rsidRPr="00C80B1A">
        <w:t>disponovaniu</w:t>
      </w:r>
      <w:r w:rsidR="00684C3E">
        <w:t xml:space="preserve"> s </w:t>
      </w:r>
      <w:r w:rsidRPr="00C80B1A">
        <w:t xml:space="preserve">bežným účtom splnomocnil majiteľ účtu. Parametre pre sporenie kartou podľa bodu 4. tohto článku môže meniť výlučne majiteľ bežného účtu. </w:t>
      </w:r>
    </w:p>
    <w:p w:rsidR="00735958" w:rsidRDefault="00E67BC1" w:rsidP="00394F4D">
      <w:pPr>
        <w:pStyle w:val="treti"/>
      </w:pPr>
      <w:r>
        <w:lastRenderedPageBreak/>
        <w:t xml:space="preserve"> </w:t>
      </w:r>
      <w:r w:rsidR="00E30DD7">
        <w:t>Úročenie</w:t>
      </w:r>
    </w:p>
    <w:p w:rsidR="00C80B1A" w:rsidRPr="00C80B1A" w:rsidRDefault="00C80B1A" w:rsidP="0093778E">
      <w:pPr>
        <w:pStyle w:val="Obyajntext"/>
      </w:pPr>
      <w:r w:rsidRPr="00C80B1A">
        <w:t xml:space="preserve">Banka úročí sporiaci systém základnou úrokovou sadzbou pre bežný účet fyzickej osoby podľa aktuálne platných úrokových sadzieb. Klient môže navyše získať bonusový úrok podľa platných úrokových sadzieb po splnení nasledovných podmienok: </w:t>
      </w:r>
    </w:p>
    <w:p w:rsidR="00C80B1A" w:rsidRPr="00C80B1A" w:rsidRDefault="00684C3E" w:rsidP="00DA4A09">
      <w:pPr>
        <w:pStyle w:val="odrazka1"/>
      </w:pPr>
      <w:r>
        <w:t xml:space="preserve"> v </w:t>
      </w:r>
      <w:r w:rsidR="00C80B1A" w:rsidRPr="00C80B1A">
        <w:t xml:space="preserve">príslušnom mesiaci1 nebola zrealizovaná žiadna debetná </w:t>
      </w:r>
    </w:p>
    <w:p w:rsidR="00C80B1A" w:rsidRPr="00C80B1A" w:rsidRDefault="00C80B1A" w:rsidP="0093778E">
      <w:pPr>
        <w:pStyle w:val="Obyajntext"/>
      </w:pPr>
      <w:r w:rsidRPr="00C80B1A">
        <w:t xml:space="preserve">operácia zo sporiaceho systému </w:t>
      </w:r>
    </w:p>
    <w:p w:rsidR="00E67BC1" w:rsidRDefault="00C80B1A" w:rsidP="00DA4A09">
      <w:pPr>
        <w:pStyle w:val="odrazka1"/>
      </w:pPr>
      <w:r w:rsidRPr="00C80B1A">
        <w:t xml:space="preserve"> celková suma kreditov na sporiaci systém za príslušný</w:t>
      </w:r>
      <w:r w:rsidR="00E30DD7">
        <w:t xml:space="preserve"> </w:t>
      </w:r>
      <w:r w:rsidRPr="00C80B1A">
        <w:t xml:space="preserve">mesiac je minimálne vo výške 15 EUR. </w:t>
      </w:r>
    </w:p>
    <w:p w:rsidR="00E67BC1" w:rsidRDefault="00C80B1A" w:rsidP="0093778E">
      <w:pPr>
        <w:pStyle w:val="Obyajntext"/>
      </w:pPr>
      <w:r w:rsidRPr="00C80B1A">
        <w:t>Zostatok na sporiacom systéme sa úročí denne</w:t>
      </w:r>
      <w:r w:rsidR="00684C3E">
        <w:t xml:space="preserve"> a </w:t>
      </w:r>
      <w:r w:rsidRPr="00C80B1A">
        <w:t>pripisuje mesačne, pričom klient má možnosť získať informácie</w:t>
      </w:r>
      <w:r w:rsidR="00684C3E">
        <w:t xml:space="preserve"> o </w:t>
      </w:r>
      <w:r w:rsidRPr="00C80B1A">
        <w:t xml:space="preserve">úrokoch pripísaných na sporiaci systém prostredníctvom Internet </w:t>
      </w:r>
      <w:proofErr w:type="spellStart"/>
      <w:r w:rsidRPr="00C80B1A">
        <w:t>bankingu</w:t>
      </w:r>
      <w:proofErr w:type="spellEnd"/>
      <w:r w:rsidRPr="00C80B1A">
        <w:t xml:space="preserve">. </w:t>
      </w:r>
    </w:p>
    <w:p w:rsidR="00735958" w:rsidRDefault="00C80B1A" w:rsidP="00394F4D">
      <w:pPr>
        <w:pStyle w:val="treti"/>
      </w:pPr>
      <w:r w:rsidRPr="00C80B1A">
        <w:t xml:space="preserve"> </w:t>
      </w:r>
      <w:r w:rsidR="00E30DD7">
        <w:t>Elektronické služby</w:t>
      </w:r>
    </w:p>
    <w:p w:rsidR="00C80B1A" w:rsidRPr="00C80B1A" w:rsidRDefault="00C80B1A" w:rsidP="0093778E">
      <w:pPr>
        <w:pStyle w:val="Obyajntext"/>
      </w:pPr>
      <w:r w:rsidRPr="00C80B1A">
        <w:t>Z elektronických komunikačných médií môže klient</w:t>
      </w:r>
      <w:r w:rsidR="00684C3E">
        <w:t xml:space="preserve"> a </w:t>
      </w:r>
      <w:r w:rsidRPr="00C80B1A">
        <w:t>oprávnené osoby</w:t>
      </w:r>
      <w:r w:rsidR="00684C3E">
        <w:t xml:space="preserve"> k </w:t>
      </w:r>
      <w:r w:rsidRPr="00C80B1A">
        <w:t xml:space="preserve">sporiacemu systému využívať Internet </w:t>
      </w:r>
      <w:proofErr w:type="spellStart"/>
      <w:r w:rsidRPr="00C80B1A">
        <w:t>banking</w:t>
      </w:r>
      <w:proofErr w:type="spellEnd"/>
      <w:r w:rsidRPr="00C80B1A">
        <w:t>, DIALOG</w:t>
      </w:r>
      <w:r w:rsidR="00684C3E">
        <w:t xml:space="preserve"> a </w:t>
      </w:r>
      <w:r w:rsidRPr="00C80B1A">
        <w:t xml:space="preserve">Mobil </w:t>
      </w:r>
      <w:proofErr w:type="spellStart"/>
      <w:r w:rsidRPr="00C80B1A">
        <w:t>banking</w:t>
      </w:r>
      <w:proofErr w:type="spellEnd"/>
      <w:r w:rsidRPr="00C80B1A">
        <w:t xml:space="preserve">. </w:t>
      </w:r>
    </w:p>
    <w:p w:rsidR="00735958" w:rsidRPr="00735958" w:rsidRDefault="00E30DD7" w:rsidP="00394F4D">
      <w:pPr>
        <w:pStyle w:val="treti"/>
      </w:pPr>
      <w:r>
        <w:t xml:space="preserve"> Ďalšie produkty</w:t>
      </w:r>
      <w:r w:rsidR="00684C3E">
        <w:t xml:space="preserve"> a </w:t>
      </w:r>
      <w:r>
        <w:t>služby</w:t>
      </w:r>
    </w:p>
    <w:p w:rsidR="00C80B1A" w:rsidRPr="00C80B1A" w:rsidRDefault="00C80B1A" w:rsidP="0093778E">
      <w:pPr>
        <w:pStyle w:val="Obyajntext"/>
      </w:pPr>
      <w:r w:rsidRPr="00C80B1A">
        <w:t>Okrem služieb uvedených</w:t>
      </w:r>
      <w:r w:rsidR="00684C3E">
        <w:t xml:space="preserve"> v </w:t>
      </w:r>
      <w:r w:rsidRPr="00C80B1A">
        <w:t>týchto OP banka</w:t>
      </w:r>
      <w:r w:rsidR="00684C3E">
        <w:t xml:space="preserve"> k </w:t>
      </w:r>
      <w:r w:rsidRPr="00C80B1A">
        <w:t>sporiacemu systému neposkytuje ďalšie produkty</w:t>
      </w:r>
      <w:r w:rsidR="00684C3E">
        <w:t xml:space="preserve"> a </w:t>
      </w:r>
      <w:r w:rsidRPr="00C80B1A">
        <w:t xml:space="preserve">služby. </w:t>
      </w:r>
    </w:p>
    <w:p w:rsidR="00735958" w:rsidRPr="00735958" w:rsidRDefault="00E67BC1" w:rsidP="00394F4D">
      <w:pPr>
        <w:pStyle w:val="treti"/>
      </w:pPr>
      <w:r>
        <w:t xml:space="preserve"> </w:t>
      </w:r>
      <w:r w:rsidR="00E30DD7">
        <w:t>Výpisy</w:t>
      </w:r>
      <w:r w:rsidR="00684C3E">
        <w:t xml:space="preserve"> k </w:t>
      </w:r>
      <w:r w:rsidR="00E30DD7">
        <w:t>sporiacemu systému</w:t>
      </w:r>
    </w:p>
    <w:p w:rsidR="00C80B1A" w:rsidRPr="00C80B1A" w:rsidRDefault="00684C3E" w:rsidP="0093778E">
      <w:pPr>
        <w:pStyle w:val="Obyajntext"/>
      </w:pPr>
      <w:r>
        <w:t xml:space="preserve"> k </w:t>
      </w:r>
      <w:r w:rsidR="00C80B1A" w:rsidRPr="00C80B1A">
        <w:t>sporiacemu systému banka nevydáva špeciálne výpisy ani oznámenia. Informácie</w:t>
      </w:r>
      <w:r>
        <w:t xml:space="preserve"> o </w:t>
      </w:r>
      <w:r w:rsidR="00C80B1A" w:rsidRPr="00C80B1A">
        <w:t>zostatku budú uvedené na výpisoch</w:t>
      </w:r>
      <w:r>
        <w:t xml:space="preserve"> a </w:t>
      </w:r>
      <w:r w:rsidR="00C80B1A" w:rsidRPr="00C80B1A">
        <w:t>potvrdeniach</w:t>
      </w:r>
      <w:r>
        <w:t xml:space="preserve"> k </w:t>
      </w:r>
      <w:r w:rsidR="00C80B1A" w:rsidRPr="00C80B1A">
        <w:t xml:space="preserve">príslušnému bežnému účtu. </w:t>
      </w:r>
    </w:p>
    <w:p w:rsidR="00735958" w:rsidRPr="00F157E6" w:rsidRDefault="00E30DD7" w:rsidP="00394F4D">
      <w:pPr>
        <w:pStyle w:val="treti"/>
      </w:pPr>
      <w:r>
        <w:t xml:space="preserve"> Zrušenie balíka služieb</w:t>
      </w:r>
    </w:p>
    <w:p w:rsidR="00F157E6" w:rsidRDefault="00684C3E" w:rsidP="0093778E">
      <w:pPr>
        <w:pStyle w:val="Obyajntext"/>
      </w:pPr>
      <w:r>
        <w:t xml:space="preserve"> v </w:t>
      </w:r>
      <w:r w:rsidR="00C80B1A" w:rsidRPr="00C80B1A">
        <w:t>prípade, ak klient požiada banku</w:t>
      </w:r>
      <w:r>
        <w:t xml:space="preserve"> o </w:t>
      </w:r>
      <w:r w:rsidR="00C80B1A" w:rsidRPr="00C80B1A">
        <w:t xml:space="preserve">zrušenie balíka </w:t>
      </w:r>
      <w:r w:rsidR="00C80B1A" w:rsidRPr="00C80B1A">
        <w:lastRenderedPageBreak/>
        <w:t>služieb</w:t>
      </w:r>
      <w:r>
        <w:t xml:space="preserve"> a </w:t>
      </w:r>
      <w:r w:rsidR="00C80B1A" w:rsidRPr="00C80B1A">
        <w:t>vedenie bežného účtu bez balíka služieb resp.</w:t>
      </w:r>
      <w:r>
        <w:t xml:space="preserve"> o </w:t>
      </w:r>
      <w:r w:rsidR="00C80B1A" w:rsidRPr="00C80B1A">
        <w:t>zrušenie účtu</w:t>
      </w:r>
      <w:r>
        <w:t xml:space="preserve"> s </w:t>
      </w:r>
      <w:r w:rsidR="00C80B1A" w:rsidRPr="00C80B1A">
        <w:t>balíkom služieb, banka zruší poskytovanie sporiaceho systému spolu</w:t>
      </w:r>
      <w:r>
        <w:t xml:space="preserve"> s </w:t>
      </w:r>
      <w:r w:rsidR="00C80B1A" w:rsidRPr="00C80B1A">
        <w:t>balíkom služieb</w:t>
      </w:r>
      <w:r>
        <w:t xml:space="preserve"> s </w:t>
      </w:r>
      <w:r w:rsidR="00C80B1A" w:rsidRPr="00C80B1A">
        <w:t>okamžitou účinnosťou. Zostatok</w:t>
      </w:r>
      <w:r>
        <w:t xml:space="preserve"> a </w:t>
      </w:r>
      <w:r w:rsidR="00C80B1A" w:rsidRPr="00C80B1A">
        <w:t xml:space="preserve">napočítané úroky zo sporiaceho systému budú prevedené na bežný účet najneskôr nasledujúci deň po zrušení balíka služieb. </w:t>
      </w:r>
    </w:p>
    <w:p w:rsidR="00E67BC1" w:rsidRDefault="00C80B1A" w:rsidP="0093778E">
      <w:pPr>
        <w:pStyle w:val="Obyajntext"/>
      </w:pPr>
      <w:r w:rsidRPr="00C80B1A">
        <w:t>Pre účely úročenia sa za príslušný mesiac považuje obdobie od</w:t>
      </w:r>
      <w:r w:rsidR="00406D18">
        <w:t xml:space="preserve"> </w:t>
      </w:r>
      <w:r w:rsidRPr="00C80B1A">
        <w:t xml:space="preserve">posledného dňa predchádzajúceho mesiaca do predposledného dňa aktuálneho mesiaca. </w:t>
      </w:r>
    </w:p>
    <w:p w:rsidR="00C80B1A" w:rsidRPr="00C80B1A" w:rsidRDefault="00C80B1A" w:rsidP="00394F4D">
      <w:pPr>
        <w:pStyle w:val="druhy"/>
      </w:pPr>
      <w:r w:rsidRPr="00C80B1A">
        <w:t xml:space="preserve"> Medzinárodná platobná karta VISA </w:t>
      </w:r>
      <w:proofErr w:type="spellStart"/>
      <w:r w:rsidRPr="00C80B1A">
        <w:t>Electron</w:t>
      </w:r>
      <w:proofErr w:type="spellEnd"/>
      <w:r w:rsidRPr="00C80B1A">
        <w:t xml:space="preserve"> </w:t>
      </w:r>
    </w:p>
    <w:p w:rsidR="00F157E6" w:rsidRPr="00F157E6" w:rsidRDefault="00E30DD7" w:rsidP="00394F4D">
      <w:pPr>
        <w:pStyle w:val="treti"/>
      </w:pPr>
      <w:r>
        <w:t xml:space="preserve"> Vydanie karty VISA </w:t>
      </w:r>
      <w:proofErr w:type="spellStart"/>
      <w:r>
        <w:t>Electron</w:t>
      </w:r>
      <w:proofErr w:type="spellEnd"/>
    </w:p>
    <w:p w:rsidR="00C80B1A" w:rsidRPr="00C80B1A" w:rsidRDefault="00C80B1A" w:rsidP="0093778E">
      <w:pPr>
        <w:pStyle w:val="Obyajntext"/>
      </w:pPr>
      <w:r w:rsidRPr="00C80B1A">
        <w:t xml:space="preserve">Banka vydá Kartu VISA </w:t>
      </w:r>
      <w:proofErr w:type="spellStart"/>
      <w:r w:rsidRPr="00C80B1A">
        <w:t>Electron</w:t>
      </w:r>
      <w:proofErr w:type="spellEnd"/>
      <w:r w:rsidR="00684C3E">
        <w:t xml:space="preserve"> v </w:t>
      </w:r>
      <w:r w:rsidRPr="00C80B1A">
        <w:t xml:space="preserve">rámci všetkých poplatkových typov balíka služieb </w:t>
      </w:r>
      <w:r w:rsidRPr="002020DC">
        <w:rPr>
          <w:b/>
        </w:rPr>
        <w:t xml:space="preserve">Tatra </w:t>
      </w:r>
      <w:proofErr w:type="spellStart"/>
      <w:r w:rsidRPr="002020DC">
        <w:rPr>
          <w:b/>
        </w:rPr>
        <w:t>PersonalTB</w:t>
      </w:r>
      <w:proofErr w:type="spellEnd"/>
      <w:r w:rsidRPr="00C80B1A">
        <w:t xml:space="preserve"> nasledovne: </w:t>
      </w:r>
    </w:p>
    <w:p w:rsidR="00E67BC1" w:rsidRDefault="00684C3E" w:rsidP="00DA4A09">
      <w:pPr>
        <w:pStyle w:val="odrazka1"/>
      </w:pPr>
      <w:r>
        <w:t xml:space="preserve"> v </w:t>
      </w:r>
      <w:r w:rsidR="00C80B1A" w:rsidRPr="00C80B1A">
        <w:t xml:space="preserve">prípade poplatkového typu balíka služieb </w:t>
      </w:r>
      <w:r w:rsidR="00C80B1A" w:rsidRPr="00EC5817">
        <w:rPr>
          <w:b/>
        </w:rPr>
        <w:t xml:space="preserve">Tatra </w:t>
      </w:r>
      <w:proofErr w:type="spellStart"/>
      <w:r w:rsidR="00C80B1A" w:rsidRPr="00EC5817">
        <w:rPr>
          <w:b/>
        </w:rPr>
        <w:t>PersonalTB</w:t>
      </w:r>
      <w:proofErr w:type="spellEnd"/>
      <w:r w:rsidR="00C80B1A" w:rsidRPr="00EC5817">
        <w:rPr>
          <w:b/>
        </w:rPr>
        <w:t xml:space="preserve"> Detské konto</w:t>
      </w:r>
      <w:r w:rsidR="00C80B1A" w:rsidRPr="00C80B1A">
        <w:t xml:space="preserve"> – jednu kartu VISA </w:t>
      </w:r>
      <w:proofErr w:type="spellStart"/>
      <w:r w:rsidR="00C80B1A" w:rsidRPr="00C80B1A">
        <w:t>Electron</w:t>
      </w:r>
      <w:proofErr w:type="spellEnd"/>
      <w:r w:rsidR="00C80B1A" w:rsidRPr="00C80B1A">
        <w:t xml:space="preserve"> pre majiteľa bežného účtu vo veku od </w:t>
      </w:r>
      <w:proofErr w:type="spellStart"/>
      <w:r w:rsidR="00C80B1A" w:rsidRPr="00C80B1A">
        <w:t>od</w:t>
      </w:r>
      <w:proofErr w:type="spellEnd"/>
      <w:r w:rsidR="00C80B1A" w:rsidRPr="00C80B1A">
        <w:t xml:space="preserve"> 6 do 14 rokov vrátane</w:t>
      </w:r>
      <w:r>
        <w:t xml:space="preserve"> s </w:t>
      </w:r>
      <w:r w:rsidR="00C80B1A" w:rsidRPr="00C80B1A">
        <w:t>denným limitom čerpania 50,- EUR resp. podľa výberu žiadateľa</w:t>
      </w:r>
      <w:r>
        <w:t xml:space="preserve"> z </w:t>
      </w:r>
      <w:r w:rsidR="00C80B1A" w:rsidRPr="00C80B1A">
        <w:t>vyšších alebo nižších maximálnych denných limitov čerpania, ktoré banka ponúka pri žiadosti</w:t>
      </w:r>
      <w:r>
        <w:t xml:space="preserve"> o </w:t>
      </w:r>
      <w:r w:rsidR="00C80B1A" w:rsidRPr="00C80B1A">
        <w:t xml:space="preserve">vyšší denný limit čerpania na základe posúdenia žiadateľa bankou, </w:t>
      </w:r>
    </w:p>
    <w:p w:rsidR="00C80B1A" w:rsidRPr="00C80B1A" w:rsidRDefault="00684C3E" w:rsidP="00DA4A09">
      <w:pPr>
        <w:pStyle w:val="odrazka1"/>
      </w:pPr>
      <w:r>
        <w:t xml:space="preserve"> v </w:t>
      </w:r>
      <w:r w:rsidR="00C80B1A" w:rsidRPr="00C80B1A">
        <w:t xml:space="preserve">prípade poplatkového typu balíka služieb </w:t>
      </w:r>
      <w:r w:rsidR="00C80B1A" w:rsidRPr="002020DC">
        <w:rPr>
          <w:b/>
        </w:rPr>
        <w:t xml:space="preserve">Tatra </w:t>
      </w:r>
      <w:proofErr w:type="spellStart"/>
      <w:r w:rsidR="00C80B1A" w:rsidRPr="002020DC">
        <w:rPr>
          <w:b/>
        </w:rPr>
        <w:t>PersonalTB</w:t>
      </w:r>
      <w:proofErr w:type="spellEnd"/>
      <w:r w:rsidR="00C80B1A" w:rsidRPr="002020DC">
        <w:rPr>
          <w:b/>
        </w:rPr>
        <w:t xml:space="preserve"> </w:t>
      </w:r>
      <w:proofErr w:type="spellStart"/>
      <w:r w:rsidR="00C80B1A" w:rsidRPr="002020DC">
        <w:rPr>
          <w:b/>
        </w:rPr>
        <w:t>Academy</w:t>
      </w:r>
      <w:proofErr w:type="spellEnd"/>
      <w:r w:rsidR="00C80B1A" w:rsidRPr="00C80B1A">
        <w:t xml:space="preserve"> – jednu kartu VISA </w:t>
      </w:r>
      <w:proofErr w:type="spellStart"/>
      <w:r w:rsidR="00C80B1A" w:rsidRPr="00C80B1A">
        <w:t>Electron</w:t>
      </w:r>
      <w:proofErr w:type="spellEnd"/>
      <w:r w:rsidR="00C80B1A" w:rsidRPr="00C80B1A">
        <w:t xml:space="preserve"> pre majiteľa bežného účtu</w:t>
      </w:r>
      <w:r>
        <w:t xml:space="preserve"> s </w:t>
      </w:r>
      <w:r w:rsidR="00C80B1A" w:rsidRPr="00C80B1A">
        <w:t>denným limitom čerpania 500,- EUR resp. podľa výberu žiadateľa</w:t>
      </w:r>
      <w:r>
        <w:t xml:space="preserve"> z </w:t>
      </w:r>
      <w:r w:rsidR="00C80B1A" w:rsidRPr="00C80B1A">
        <w:t>vyšších alebo nižších maximálnych denných limitov čerpania, ktoré banka ponúka, pri žiadosti</w:t>
      </w:r>
      <w:r>
        <w:t xml:space="preserve"> o </w:t>
      </w:r>
      <w:r w:rsidR="00C80B1A" w:rsidRPr="00C80B1A">
        <w:t xml:space="preserve">vyšší denný limit čerpania na základe posúdenia žiadateľa bankou, </w:t>
      </w:r>
    </w:p>
    <w:p w:rsidR="00E67BC1" w:rsidRDefault="00684C3E" w:rsidP="00DA4A09">
      <w:pPr>
        <w:pStyle w:val="odrazka1"/>
      </w:pPr>
      <w:r>
        <w:lastRenderedPageBreak/>
        <w:t xml:space="preserve"> v </w:t>
      </w:r>
      <w:r w:rsidR="00C80B1A" w:rsidRPr="00C80B1A">
        <w:t xml:space="preserve">prípade poplatkového t </w:t>
      </w:r>
      <w:proofErr w:type="spellStart"/>
      <w:r w:rsidR="00C80B1A" w:rsidRPr="00C80B1A">
        <w:t>ypu</w:t>
      </w:r>
      <w:proofErr w:type="spellEnd"/>
      <w:r w:rsidR="00C80B1A" w:rsidRPr="00C80B1A">
        <w:t xml:space="preserve"> balíka služieb </w:t>
      </w:r>
      <w:r w:rsidR="00C80B1A" w:rsidRPr="002020DC">
        <w:rPr>
          <w:b/>
        </w:rPr>
        <w:t xml:space="preserve">Tatra </w:t>
      </w:r>
      <w:proofErr w:type="spellStart"/>
      <w:r w:rsidR="00C80B1A" w:rsidRPr="002020DC">
        <w:rPr>
          <w:b/>
        </w:rPr>
        <w:t>PersonalTB</w:t>
      </w:r>
      <w:proofErr w:type="spellEnd"/>
      <w:r w:rsidR="00C80B1A" w:rsidRPr="00C80B1A">
        <w:t xml:space="preserve">, resp. </w:t>
      </w:r>
      <w:r w:rsidR="00C80B1A" w:rsidRPr="00EC5817">
        <w:rPr>
          <w:b/>
        </w:rPr>
        <w:t xml:space="preserve">Tatra </w:t>
      </w:r>
      <w:proofErr w:type="spellStart"/>
      <w:r w:rsidR="00C80B1A" w:rsidRPr="00EC5817">
        <w:rPr>
          <w:b/>
        </w:rPr>
        <w:t>PersonalTB</w:t>
      </w:r>
      <w:proofErr w:type="spellEnd"/>
      <w:r w:rsidR="00C80B1A" w:rsidRPr="00EC5817">
        <w:rPr>
          <w:b/>
        </w:rPr>
        <w:t xml:space="preserve"> </w:t>
      </w:r>
      <w:proofErr w:type="spellStart"/>
      <w:r w:rsidR="00C80B1A" w:rsidRPr="00EC5817">
        <w:rPr>
          <w:b/>
        </w:rPr>
        <w:t>Young</w:t>
      </w:r>
      <w:proofErr w:type="spellEnd"/>
      <w:r w:rsidR="00C80B1A" w:rsidRPr="00C80B1A">
        <w:t xml:space="preserve">, resp. </w:t>
      </w:r>
      <w:r w:rsidR="00C80B1A" w:rsidRPr="00EC5817">
        <w:rPr>
          <w:b/>
        </w:rPr>
        <w:t xml:space="preserve">Tatra </w:t>
      </w:r>
      <w:proofErr w:type="spellStart"/>
      <w:r w:rsidR="00C80B1A" w:rsidRPr="00EC5817">
        <w:rPr>
          <w:b/>
        </w:rPr>
        <w:t>PersonalTB</w:t>
      </w:r>
      <w:proofErr w:type="spellEnd"/>
      <w:r w:rsidR="00C80B1A" w:rsidRPr="00EC5817">
        <w:rPr>
          <w:b/>
        </w:rPr>
        <w:t xml:space="preserve"> Manželské konto</w:t>
      </w:r>
      <w:r w:rsidR="00C80B1A" w:rsidRPr="00C80B1A">
        <w:t xml:space="preserve">– jednu kartu VISA </w:t>
      </w:r>
      <w:proofErr w:type="spellStart"/>
      <w:r w:rsidR="00C80B1A" w:rsidRPr="00C80B1A">
        <w:t>Electron</w:t>
      </w:r>
      <w:proofErr w:type="spellEnd"/>
      <w:r w:rsidR="00C80B1A" w:rsidRPr="00C80B1A">
        <w:t xml:space="preserve"> pre majiteľa bežného účtu</w:t>
      </w:r>
      <w:r>
        <w:t xml:space="preserve"> s </w:t>
      </w:r>
      <w:r w:rsidR="00C80B1A" w:rsidRPr="00C80B1A">
        <w:t>maximálnym denným limitom čerpania 1 000,- EUR resp. podľa výberu žiadateľa</w:t>
      </w:r>
      <w:r>
        <w:t xml:space="preserve"> z </w:t>
      </w:r>
      <w:r w:rsidR="00C80B1A" w:rsidRPr="00C80B1A">
        <w:t xml:space="preserve">nižších maximálnych denných limitov čerpania, ktoré banka ponúka, </w:t>
      </w:r>
    </w:p>
    <w:p w:rsidR="00E67BC1" w:rsidRDefault="00684C3E" w:rsidP="00DA4A09">
      <w:pPr>
        <w:pStyle w:val="odrazka1"/>
      </w:pPr>
      <w:r>
        <w:t xml:space="preserve"> v </w:t>
      </w:r>
      <w:r w:rsidR="00C80B1A" w:rsidRPr="00C80B1A">
        <w:t xml:space="preserve">prípade poplatkového typu balíka služieb </w:t>
      </w:r>
      <w:r w:rsidR="00C80B1A" w:rsidRPr="00EC5817">
        <w:rPr>
          <w:b/>
        </w:rPr>
        <w:t xml:space="preserve">Tatra </w:t>
      </w:r>
      <w:proofErr w:type="spellStart"/>
      <w:r w:rsidR="00C80B1A" w:rsidRPr="00EC5817">
        <w:rPr>
          <w:b/>
        </w:rPr>
        <w:t>PersonalTB</w:t>
      </w:r>
      <w:proofErr w:type="spellEnd"/>
      <w:r w:rsidR="00C80B1A" w:rsidRPr="00EC5817">
        <w:rPr>
          <w:b/>
        </w:rPr>
        <w:t xml:space="preserve"> Premium</w:t>
      </w:r>
      <w:r w:rsidR="00C80B1A" w:rsidRPr="00C80B1A">
        <w:t xml:space="preserve"> – jednu Kartu VISA </w:t>
      </w:r>
      <w:proofErr w:type="spellStart"/>
      <w:r w:rsidR="00C80B1A" w:rsidRPr="00C80B1A">
        <w:t>Electron</w:t>
      </w:r>
      <w:proofErr w:type="spellEnd"/>
      <w:r w:rsidR="00C80B1A" w:rsidRPr="00C80B1A">
        <w:t xml:space="preserve"> pre majiteľa bežného účtu</w:t>
      </w:r>
      <w:r>
        <w:t xml:space="preserve"> s </w:t>
      </w:r>
      <w:r w:rsidR="00C80B1A" w:rsidRPr="00C80B1A">
        <w:t>maximálnym denným limitom čerpania 3 000,EUR resp. podľa výberu žiadateľa</w:t>
      </w:r>
      <w:r>
        <w:t xml:space="preserve"> z </w:t>
      </w:r>
      <w:r w:rsidR="00C80B1A" w:rsidRPr="00C80B1A">
        <w:t xml:space="preserve">nižších maximálnych denných limitov čerpania, ktoré banka ponúka. </w:t>
      </w:r>
    </w:p>
    <w:p w:rsidR="00735958" w:rsidRPr="00735958" w:rsidRDefault="00E30DD7" w:rsidP="00394F4D">
      <w:pPr>
        <w:pStyle w:val="treti"/>
      </w:pPr>
      <w:r>
        <w:t xml:space="preserve"> Zaradenie Karty do balíka služieb</w:t>
      </w:r>
    </w:p>
    <w:p w:rsidR="00C80B1A" w:rsidRPr="00C80B1A" w:rsidRDefault="00C80B1A" w:rsidP="0093778E">
      <w:pPr>
        <w:pStyle w:val="Obyajntext"/>
      </w:pPr>
      <w:r w:rsidRPr="00C80B1A">
        <w:t xml:space="preserve"> Majiteľ bežného účtu môže požiadať banku</w:t>
      </w:r>
      <w:r w:rsidR="00684C3E">
        <w:t xml:space="preserve"> o </w:t>
      </w:r>
      <w:r w:rsidRPr="00C80B1A">
        <w:t>zaradenie Karty do balíka služieb, ktorá bola vydaná bankou pred zakúpením balíka služieb za podmienky, že sa jedná</w:t>
      </w:r>
      <w:r w:rsidR="00684C3E">
        <w:t xml:space="preserve"> o </w:t>
      </w:r>
      <w:r w:rsidRPr="00C80B1A">
        <w:t>rovnaký druh Karty ako banka ponúka</w:t>
      </w:r>
      <w:r w:rsidR="00684C3E">
        <w:t xml:space="preserve"> v </w:t>
      </w:r>
      <w:r w:rsidRPr="00C80B1A">
        <w:t>rámci príslušného balíka služieb</w:t>
      </w:r>
      <w:r w:rsidR="00684C3E">
        <w:t xml:space="preserve"> a </w:t>
      </w:r>
      <w:r w:rsidRPr="00C80B1A">
        <w:t xml:space="preserve">zároveň sú splnené všetky podmienky banky týkajúce sa balíkov služieb. </w:t>
      </w:r>
    </w:p>
    <w:p w:rsidR="00C80B1A" w:rsidRPr="00C80B1A" w:rsidRDefault="00C80B1A" w:rsidP="0093778E">
      <w:pPr>
        <w:pStyle w:val="Obyajntext"/>
      </w:pPr>
      <w:r w:rsidRPr="00C80B1A">
        <w:t>Banka zabezpečí zmenu spoplatňovania Karty</w:t>
      </w:r>
      <w:r w:rsidR="00684C3E">
        <w:t xml:space="preserve"> v </w:t>
      </w:r>
      <w:r w:rsidRPr="00C80B1A">
        <w:t xml:space="preserve">zmysle sadzobníka poplatkov. </w:t>
      </w:r>
    </w:p>
    <w:p w:rsidR="00735958" w:rsidRPr="00735958" w:rsidRDefault="00E30DD7" w:rsidP="00394F4D">
      <w:pPr>
        <w:pStyle w:val="treti"/>
      </w:pPr>
      <w:r>
        <w:t xml:space="preserve"> Práva banky</w:t>
      </w:r>
    </w:p>
    <w:p w:rsidR="00C80B1A" w:rsidRPr="00C80B1A" w:rsidRDefault="00C80B1A" w:rsidP="0093778E">
      <w:pPr>
        <w:pStyle w:val="Obyajntext"/>
      </w:pPr>
      <w:r w:rsidRPr="00C80B1A">
        <w:t xml:space="preserve"> Ak banka ponúkne majiteľovi účtu</w:t>
      </w:r>
      <w:r w:rsidR="00684C3E">
        <w:t xml:space="preserve"> s </w:t>
      </w:r>
      <w:r w:rsidRPr="00C80B1A">
        <w:t>balíkom služieb možnosť vybrať si</w:t>
      </w:r>
      <w:r w:rsidR="00684C3E">
        <w:t xml:space="preserve"> z </w:t>
      </w:r>
      <w:r w:rsidRPr="00C80B1A">
        <w:t xml:space="preserve">aktuálnej ponuky dizajnov platobných Kariet, banka si vyhradzuje právo vydať Kartu VISA </w:t>
      </w:r>
      <w:proofErr w:type="spellStart"/>
      <w:r w:rsidRPr="00C80B1A">
        <w:t>Electron</w:t>
      </w:r>
      <w:proofErr w:type="spellEnd"/>
      <w:r w:rsidRPr="00C80B1A">
        <w:t xml:space="preserve"> aj</w:t>
      </w:r>
      <w:r w:rsidR="00684C3E">
        <w:t xml:space="preserve"> v </w:t>
      </w:r>
      <w:r w:rsidRPr="00C80B1A">
        <w:t xml:space="preserve">inom ako majiteľom účtu zvolenom dizajne. </w:t>
      </w:r>
    </w:p>
    <w:p w:rsidR="00C80B1A" w:rsidRPr="00C80B1A" w:rsidRDefault="00C80B1A" w:rsidP="00394F4D">
      <w:pPr>
        <w:pStyle w:val="prvy"/>
      </w:pPr>
      <w:r w:rsidRPr="00C80B1A">
        <w:lastRenderedPageBreak/>
        <w:t xml:space="preserve">Spoločné ustanovenia </w:t>
      </w:r>
    </w:p>
    <w:p w:rsidR="00E67BC1" w:rsidRDefault="00C80B1A" w:rsidP="0093778E">
      <w:pPr>
        <w:pStyle w:val="Obyajntext"/>
      </w:pPr>
      <w:r w:rsidRPr="00C80B1A">
        <w:t>pre fyzické osoby</w:t>
      </w:r>
      <w:r w:rsidR="00684C3E">
        <w:t xml:space="preserve"> k </w:t>
      </w:r>
      <w:r w:rsidRPr="00C80B1A">
        <w:t>bežným účtom</w:t>
      </w:r>
      <w:r w:rsidR="00684C3E">
        <w:t xml:space="preserve"> v </w:t>
      </w:r>
      <w:r w:rsidRPr="00C80B1A">
        <w:t xml:space="preserve">EUR </w:t>
      </w:r>
    </w:p>
    <w:p w:rsidR="00E67BC1" w:rsidRDefault="00C80B1A" w:rsidP="0093778E">
      <w:pPr>
        <w:pStyle w:val="Obyajntext"/>
      </w:pPr>
      <w:r w:rsidRPr="00C80B1A">
        <w:t>vysvetlené</w:t>
      </w:r>
      <w:r w:rsidR="00684C3E">
        <w:t xml:space="preserve"> a </w:t>
      </w:r>
      <w:r w:rsidRPr="00C80B1A">
        <w:t>definované</w:t>
      </w:r>
      <w:r w:rsidR="00684C3E">
        <w:t xml:space="preserve"> v </w:t>
      </w:r>
      <w:r w:rsidRPr="00C80B1A">
        <w:t>obchodných podmienkach</w:t>
      </w:r>
      <w:r w:rsidR="00684C3E">
        <w:t xml:space="preserve"> k </w:t>
      </w:r>
      <w:r w:rsidRPr="00C80B1A">
        <w:t>jednotlivým produktom</w:t>
      </w:r>
      <w:r w:rsidR="00684C3E">
        <w:t xml:space="preserve"> a </w:t>
      </w:r>
      <w:r w:rsidRPr="00C80B1A">
        <w:t>službám</w:t>
      </w:r>
      <w:r w:rsidR="00684C3E">
        <w:t xml:space="preserve"> a </w:t>
      </w:r>
      <w:r w:rsidRPr="00C80B1A">
        <w:t xml:space="preserve">vo Všeobecných obchodných podmienkach Tatra banky, a. s. </w:t>
      </w:r>
    </w:p>
    <w:p w:rsidR="00C80B1A" w:rsidRPr="00C80B1A" w:rsidRDefault="00182C11" w:rsidP="00394F4D">
      <w:pPr>
        <w:pStyle w:val="druhy"/>
      </w:pPr>
      <w:r>
        <w:t xml:space="preserve"> Využívanie balíka služieb</w:t>
      </w:r>
    </w:p>
    <w:p w:rsidR="00C80B1A" w:rsidRPr="00C80B1A" w:rsidRDefault="00C80B1A" w:rsidP="0093778E">
      <w:pPr>
        <w:pStyle w:val="Obyajntext"/>
      </w:pPr>
      <w:r w:rsidRPr="00C80B1A">
        <w:t>Majiteľ bežného účtu môže požiadať banku len</w:t>
      </w:r>
      <w:r w:rsidR="00684C3E">
        <w:t xml:space="preserve"> o </w:t>
      </w:r>
      <w:r w:rsidRPr="00C80B1A">
        <w:t>zrušenie kompletného balíka služieb, nemôže požiadať</w:t>
      </w:r>
      <w:r w:rsidR="00684C3E">
        <w:t xml:space="preserve"> o </w:t>
      </w:r>
      <w:r w:rsidRPr="00C80B1A">
        <w:t>zrušenie vybraného produktu alebo služby zahrnutej</w:t>
      </w:r>
      <w:r w:rsidR="00684C3E">
        <w:t xml:space="preserve"> v </w:t>
      </w:r>
      <w:r w:rsidRPr="00C80B1A">
        <w:t>balíku služieb (s výnimkou odstúpenia od zmluvy</w:t>
      </w:r>
      <w:r w:rsidR="00684C3E">
        <w:t xml:space="preserve"> o </w:t>
      </w:r>
      <w:r w:rsidRPr="00C80B1A">
        <w:t>voliteľnom prečerpaní).</w:t>
      </w:r>
      <w:r w:rsidR="00684C3E">
        <w:t xml:space="preserve"> v </w:t>
      </w:r>
      <w:r w:rsidRPr="00C80B1A">
        <w:t>prípade, že majiteľ účtu nevyužíva niektoré produkty alebo služby zahrnuté</w:t>
      </w:r>
      <w:r w:rsidR="00684C3E">
        <w:t xml:space="preserve"> v </w:t>
      </w:r>
      <w:r w:rsidRPr="00C80B1A">
        <w:t xml:space="preserve">príslušnom balíku služieb, nemá nárok na zníženie poplatku za balík služieb. </w:t>
      </w:r>
    </w:p>
    <w:p w:rsidR="00C80B1A" w:rsidRPr="00C80B1A" w:rsidRDefault="00C80B1A" w:rsidP="00394F4D">
      <w:pPr>
        <w:pStyle w:val="druhy"/>
      </w:pPr>
      <w:r w:rsidRPr="00C80B1A">
        <w:t xml:space="preserve"> </w:t>
      </w:r>
      <w:r w:rsidR="00182C11">
        <w:t>Zrušenie balíka služieb</w:t>
      </w:r>
    </w:p>
    <w:p w:rsidR="00C80B1A" w:rsidRPr="00C80B1A" w:rsidRDefault="00C80B1A" w:rsidP="0093778E">
      <w:pPr>
        <w:pStyle w:val="Obyajntext"/>
      </w:pPr>
      <w:r w:rsidRPr="00C80B1A">
        <w:t>Ak majiteľ účtu požiada banku</w:t>
      </w:r>
      <w:r w:rsidR="00684C3E">
        <w:t xml:space="preserve"> o </w:t>
      </w:r>
      <w:r w:rsidRPr="00C80B1A">
        <w:t>zrušenie balíka služieb</w:t>
      </w:r>
      <w:r w:rsidR="00684C3E">
        <w:t xml:space="preserve"> a o </w:t>
      </w:r>
      <w:r w:rsidRPr="00C80B1A">
        <w:t>vedenie bežného účtu bez balíka služieb, banka mu umožní túto zmenu</w:t>
      </w:r>
      <w:r w:rsidR="00684C3E">
        <w:t xml:space="preserve"> s </w:t>
      </w:r>
      <w:r w:rsidRPr="00C80B1A">
        <w:t xml:space="preserve">okamžitou účinnosťou. </w:t>
      </w:r>
    </w:p>
    <w:p w:rsidR="00C80B1A" w:rsidRPr="00C80B1A" w:rsidRDefault="00C80B1A" w:rsidP="00394F4D">
      <w:pPr>
        <w:pStyle w:val="druhy"/>
      </w:pPr>
      <w:r w:rsidRPr="00C80B1A">
        <w:t xml:space="preserve"> </w:t>
      </w:r>
      <w:r w:rsidR="00182C11">
        <w:t>Zrušené balíky služieb</w:t>
      </w:r>
    </w:p>
    <w:p w:rsidR="00C80B1A" w:rsidRPr="00C80B1A" w:rsidRDefault="00C80B1A" w:rsidP="0093778E">
      <w:pPr>
        <w:pStyle w:val="Obyajntext"/>
      </w:pPr>
      <w:r w:rsidRPr="00C80B1A">
        <w:t xml:space="preserve">Odo dňa 1.11.2009 banka neposkytuje balíky služieb </w:t>
      </w:r>
      <w:proofErr w:type="spellStart"/>
      <w:r w:rsidRPr="00EC5817">
        <w:rPr>
          <w:b/>
        </w:rPr>
        <w:t>TatraClassicTB</w:t>
      </w:r>
      <w:proofErr w:type="spellEnd"/>
      <w:r w:rsidRPr="00EC5817">
        <w:rPr>
          <w:b/>
        </w:rPr>
        <w:t xml:space="preserve"> , </w:t>
      </w:r>
      <w:proofErr w:type="spellStart"/>
      <w:r w:rsidRPr="00EC5817">
        <w:rPr>
          <w:b/>
        </w:rPr>
        <w:t>TatraDynamicTB</w:t>
      </w:r>
      <w:proofErr w:type="spellEnd"/>
      <w:r w:rsidRPr="00EC5817">
        <w:rPr>
          <w:b/>
        </w:rPr>
        <w:t xml:space="preserve"> , </w:t>
      </w:r>
      <w:proofErr w:type="spellStart"/>
      <w:r w:rsidRPr="00EC5817">
        <w:rPr>
          <w:b/>
        </w:rPr>
        <w:t>TatraPremiumTB</w:t>
      </w:r>
      <w:proofErr w:type="spellEnd"/>
      <w:r w:rsidRPr="00EC5817">
        <w:rPr>
          <w:b/>
        </w:rPr>
        <w:t xml:space="preserve"> , </w:t>
      </w:r>
      <w:proofErr w:type="spellStart"/>
      <w:r w:rsidR="005E2790" w:rsidRPr="00EC5817">
        <w:rPr>
          <w:b/>
        </w:rPr>
        <w:t>TatraAcademyTB</w:t>
      </w:r>
      <w:proofErr w:type="spellEnd"/>
      <w:r w:rsidR="00684C3E">
        <w:rPr>
          <w:b/>
        </w:rPr>
        <w:t xml:space="preserve"> a </w:t>
      </w:r>
      <w:proofErr w:type="spellStart"/>
      <w:r w:rsidR="005E2790" w:rsidRPr="00EC5817">
        <w:rPr>
          <w:b/>
        </w:rPr>
        <w:t>TatraStudentTB</w:t>
      </w:r>
      <w:proofErr w:type="spellEnd"/>
      <w:r w:rsidRPr="00C80B1A">
        <w:t xml:space="preserve">. </w:t>
      </w:r>
    </w:p>
    <w:p w:rsidR="00C80B1A" w:rsidRPr="00C80B1A" w:rsidRDefault="00C80B1A" w:rsidP="00394F4D">
      <w:pPr>
        <w:pStyle w:val="druhy"/>
      </w:pPr>
      <w:r w:rsidRPr="00C80B1A">
        <w:t xml:space="preserve"> </w:t>
      </w:r>
      <w:r w:rsidR="00182C11">
        <w:t>Nové balíky služieb</w:t>
      </w:r>
    </w:p>
    <w:p w:rsidR="00C80B1A" w:rsidRPr="00C80B1A" w:rsidRDefault="00C80B1A" w:rsidP="0093778E">
      <w:pPr>
        <w:pStyle w:val="Obyajntext"/>
      </w:pPr>
      <w:r w:rsidRPr="00C80B1A">
        <w:t>Klientovi, ktorý mal ku dňu 1.11.2009 vedený bežný účet</w:t>
      </w:r>
      <w:r w:rsidR="00684C3E">
        <w:t xml:space="preserve"> s </w:t>
      </w:r>
      <w:r w:rsidRPr="00C80B1A">
        <w:t>balíkom služieb uvedeným</w:t>
      </w:r>
      <w:r w:rsidR="00684C3E">
        <w:t xml:space="preserve"> v </w:t>
      </w:r>
      <w:r w:rsidRPr="00C80B1A">
        <w:t>bode 4 tohto článku, banka od tohto dátumu poskytuje vedenie bežného účtu</w:t>
      </w:r>
      <w:r w:rsidR="00684C3E">
        <w:t xml:space="preserve"> s </w:t>
      </w:r>
      <w:r w:rsidRPr="00C80B1A">
        <w:t xml:space="preserve">balíkom služieb </w:t>
      </w:r>
      <w:r w:rsidRPr="00EC5817">
        <w:rPr>
          <w:b/>
        </w:rPr>
        <w:t xml:space="preserve">Tatra </w:t>
      </w:r>
      <w:proofErr w:type="spellStart"/>
      <w:r w:rsidRPr="00EC5817">
        <w:rPr>
          <w:b/>
        </w:rPr>
        <w:t>PersonalTB</w:t>
      </w:r>
      <w:proofErr w:type="spellEnd"/>
      <w:r w:rsidRPr="00C80B1A">
        <w:t>. Produkty</w:t>
      </w:r>
      <w:r w:rsidR="00684C3E">
        <w:t xml:space="preserve"> a </w:t>
      </w:r>
      <w:r w:rsidRPr="00C80B1A">
        <w:t>služby, ktoré klient využíval</w:t>
      </w:r>
      <w:r w:rsidR="00684C3E">
        <w:t xml:space="preserve"> v </w:t>
      </w:r>
      <w:r w:rsidRPr="00C80B1A">
        <w:t>niektorom</w:t>
      </w:r>
      <w:r w:rsidR="00684C3E">
        <w:t xml:space="preserve"> z </w:t>
      </w:r>
      <w:r w:rsidRPr="00C80B1A">
        <w:t xml:space="preserve">balíkov služieb </w:t>
      </w:r>
      <w:proofErr w:type="spellStart"/>
      <w:r w:rsidRPr="00EC5817">
        <w:rPr>
          <w:b/>
        </w:rPr>
        <w:lastRenderedPageBreak/>
        <w:t>TatraClassicTB</w:t>
      </w:r>
      <w:proofErr w:type="spellEnd"/>
      <w:r w:rsidRPr="00EC5817">
        <w:rPr>
          <w:b/>
        </w:rPr>
        <w:t xml:space="preserve"> , </w:t>
      </w:r>
      <w:proofErr w:type="spellStart"/>
      <w:r w:rsidRPr="00EC5817">
        <w:rPr>
          <w:b/>
        </w:rPr>
        <w:t>TatraDynamicTB</w:t>
      </w:r>
      <w:proofErr w:type="spellEnd"/>
      <w:r w:rsidRPr="00EC5817">
        <w:rPr>
          <w:b/>
        </w:rPr>
        <w:t xml:space="preserve"> , </w:t>
      </w:r>
      <w:proofErr w:type="spellStart"/>
      <w:r w:rsidRPr="00EC5817">
        <w:rPr>
          <w:b/>
        </w:rPr>
        <w:t>TatraPremiumTB</w:t>
      </w:r>
      <w:proofErr w:type="spellEnd"/>
      <w:r w:rsidRPr="00EC5817">
        <w:rPr>
          <w:b/>
        </w:rPr>
        <w:t xml:space="preserve"> , </w:t>
      </w:r>
      <w:proofErr w:type="spellStart"/>
      <w:r w:rsidRPr="00EC5817">
        <w:rPr>
          <w:b/>
        </w:rPr>
        <w:t>TatraAcademyTB</w:t>
      </w:r>
      <w:proofErr w:type="spellEnd"/>
      <w:r w:rsidR="00684C3E">
        <w:rPr>
          <w:b/>
        </w:rPr>
        <w:t xml:space="preserve"> a </w:t>
      </w:r>
      <w:proofErr w:type="spellStart"/>
      <w:r w:rsidRPr="00EC5817">
        <w:rPr>
          <w:b/>
        </w:rPr>
        <w:t>TatraStudentTB</w:t>
      </w:r>
      <w:proofErr w:type="spellEnd"/>
      <w:r w:rsidRPr="00C80B1A">
        <w:t>,</w:t>
      </w:r>
      <w:r w:rsidR="00684C3E">
        <w:t xml:space="preserve"> a </w:t>
      </w:r>
      <w:r w:rsidRPr="00C80B1A">
        <w:t>ktoré nie sú zahrnuté</w:t>
      </w:r>
      <w:r w:rsidR="00684C3E">
        <w:t xml:space="preserve"> v </w:t>
      </w:r>
      <w:r w:rsidRPr="00C80B1A">
        <w:t xml:space="preserve">balíku služieb </w:t>
      </w:r>
      <w:r w:rsidRPr="00EC5817">
        <w:rPr>
          <w:b/>
        </w:rPr>
        <w:t xml:space="preserve">Tatra </w:t>
      </w:r>
      <w:proofErr w:type="spellStart"/>
      <w:r w:rsidRPr="00EC5817">
        <w:rPr>
          <w:b/>
        </w:rPr>
        <w:t>PersonalTB</w:t>
      </w:r>
      <w:proofErr w:type="spellEnd"/>
      <w:r w:rsidRPr="00C80B1A">
        <w:t>, je banka oprávnená poskytovať aj naďalej</w:t>
      </w:r>
      <w:r w:rsidR="00684C3E">
        <w:t xml:space="preserve"> s </w:t>
      </w:r>
      <w:r w:rsidRPr="00C80B1A">
        <w:t>tým, že má právo účtovať za ne poplatky osobitne</w:t>
      </w:r>
      <w:r w:rsidR="00684C3E">
        <w:t xml:space="preserve"> v </w:t>
      </w:r>
      <w:r w:rsidRPr="00C80B1A">
        <w:t xml:space="preserve">zmysle sadzobníka poplatkov. </w:t>
      </w:r>
    </w:p>
    <w:p w:rsidR="00C80B1A" w:rsidRPr="00C80B1A" w:rsidRDefault="00C80B1A" w:rsidP="00394F4D">
      <w:pPr>
        <w:pStyle w:val="druhy"/>
      </w:pPr>
      <w:r w:rsidRPr="00C80B1A">
        <w:t xml:space="preserve"> </w:t>
      </w:r>
      <w:r w:rsidR="00182C11">
        <w:t>Účet bez balíka služieb</w:t>
      </w:r>
    </w:p>
    <w:p w:rsidR="00C80B1A" w:rsidRPr="00C80B1A" w:rsidRDefault="00C80B1A" w:rsidP="0093778E">
      <w:pPr>
        <w:pStyle w:val="Obyajntext"/>
      </w:pPr>
      <w:r w:rsidRPr="00C80B1A">
        <w:t xml:space="preserve">Odo dňa 1.11.2009 banka neposkytuje balíky služieb Štandard, </w:t>
      </w:r>
      <w:proofErr w:type="spellStart"/>
      <w:r w:rsidRPr="00C80B1A">
        <w:t>Optimal</w:t>
      </w:r>
      <w:proofErr w:type="spellEnd"/>
      <w:r w:rsidRPr="00C80B1A">
        <w:t>, Extra, Senior</w:t>
      </w:r>
      <w:r w:rsidR="00684C3E">
        <w:t xml:space="preserve"> a </w:t>
      </w:r>
      <w:r w:rsidRPr="00C80B1A">
        <w:t>Študent</w:t>
      </w:r>
      <w:r w:rsidR="00684C3E">
        <w:t xml:space="preserve"> a </w:t>
      </w:r>
      <w:r w:rsidRPr="00C80B1A">
        <w:t>bežný účet bude od tohto dátumu viesť ako účet bez balíka služieb. Produkty</w:t>
      </w:r>
      <w:r w:rsidR="00684C3E">
        <w:t xml:space="preserve"> a </w:t>
      </w:r>
      <w:r w:rsidRPr="00C80B1A">
        <w:t>služby zahrnuté</w:t>
      </w:r>
      <w:r w:rsidR="00684C3E">
        <w:t xml:space="preserve"> v </w:t>
      </w:r>
      <w:r w:rsidRPr="00C80B1A">
        <w:t>uvedených balíkoch služieb je banka oprávnená poskytovať aj naďalej</w:t>
      </w:r>
      <w:r w:rsidR="00684C3E">
        <w:t xml:space="preserve"> s </w:t>
      </w:r>
      <w:r w:rsidRPr="00C80B1A">
        <w:t>tým, že má právo účtovať za ne poplatky osobitne</w:t>
      </w:r>
      <w:r w:rsidR="00684C3E">
        <w:t xml:space="preserve"> v </w:t>
      </w:r>
      <w:r w:rsidRPr="00C80B1A">
        <w:t xml:space="preserve">zmysle sadzobníka poplatkov. </w:t>
      </w:r>
    </w:p>
    <w:p w:rsidR="00C80B1A" w:rsidRPr="00C80B1A" w:rsidRDefault="00C80B1A" w:rsidP="00394F4D">
      <w:pPr>
        <w:pStyle w:val="druhy"/>
      </w:pPr>
      <w:r w:rsidRPr="00C80B1A">
        <w:t xml:space="preserve"> </w:t>
      </w:r>
      <w:r w:rsidR="00182C11">
        <w:t>Spoplatnené balíky služieb</w:t>
      </w:r>
    </w:p>
    <w:p w:rsidR="00C80B1A" w:rsidRPr="00C80B1A" w:rsidRDefault="00C80B1A" w:rsidP="0093778E">
      <w:pPr>
        <w:pStyle w:val="Obyajntext"/>
      </w:pPr>
      <w:r w:rsidRPr="00C80B1A">
        <w:t>Klientom, ktorí mali ku dňu 1.11.2009 vedený bežný účet</w:t>
      </w:r>
      <w:r w:rsidR="00684C3E">
        <w:t xml:space="preserve"> s </w:t>
      </w:r>
      <w:r w:rsidRPr="00C80B1A">
        <w:t xml:space="preserve">balíkom služieb </w:t>
      </w:r>
      <w:proofErr w:type="spellStart"/>
      <w:r w:rsidRPr="00EC5817">
        <w:rPr>
          <w:b/>
        </w:rPr>
        <w:t>TatraAcademyTB</w:t>
      </w:r>
      <w:proofErr w:type="spellEnd"/>
      <w:r w:rsidRPr="00C80B1A">
        <w:t xml:space="preserve"> alebo </w:t>
      </w:r>
      <w:proofErr w:type="spellStart"/>
      <w:r w:rsidRPr="00EC5817">
        <w:rPr>
          <w:b/>
        </w:rPr>
        <w:t>TatraStudentTB</w:t>
      </w:r>
      <w:proofErr w:type="spellEnd"/>
      <w:r w:rsidRPr="00C80B1A">
        <w:t xml:space="preserve">, banka od tohto dátumu poskytuje spoplatňovanie podľa poplatkového typu balíka služieb </w:t>
      </w:r>
      <w:r w:rsidRPr="00EC5817">
        <w:rPr>
          <w:b/>
        </w:rPr>
        <w:t xml:space="preserve">Tatra </w:t>
      </w:r>
      <w:proofErr w:type="spellStart"/>
      <w:r w:rsidRPr="00EC5817">
        <w:rPr>
          <w:b/>
        </w:rPr>
        <w:t>PersonalTB</w:t>
      </w:r>
      <w:proofErr w:type="spellEnd"/>
      <w:r w:rsidRPr="00EC5817">
        <w:rPr>
          <w:b/>
        </w:rPr>
        <w:t xml:space="preserve"> </w:t>
      </w:r>
      <w:proofErr w:type="spellStart"/>
      <w:r w:rsidRPr="00EC5817">
        <w:rPr>
          <w:b/>
        </w:rPr>
        <w:t>Academy</w:t>
      </w:r>
      <w:proofErr w:type="spellEnd"/>
      <w:r w:rsidRPr="00C80B1A">
        <w:t>.</w:t>
      </w:r>
      <w:r w:rsidR="00684C3E">
        <w:t xml:space="preserve"> v </w:t>
      </w:r>
      <w:r w:rsidRPr="00C80B1A">
        <w:t xml:space="preserve">tomto prípade sa na klienta nevzťahuje ustanovenie čl. III. bod 3. týchto OP. Spoplatňovanie podľa poplatkového typu balíka služieb </w:t>
      </w:r>
      <w:r w:rsidRPr="00EC5817">
        <w:rPr>
          <w:b/>
        </w:rPr>
        <w:t xml:space="preserve">Tatra </w:t>
      </w:r>
      <w:proofErr w:type="spellStart"/>
      <w:r w:rsidRPr="00EC5817">
        <w:rPr>
          <w:b/>
        </w:rPr>
        <w:t>PersonalTB</w:t>
      </w:r>
      <w:proofErr w:type="spellEnd"/>
      <w:r w:rsidRPr="00EC5817">
        <w:rPr>
          <w:b/>
        </w:rPr>
        <w:t xml:space="preserve"> </w:t>
      </w:r>
      <w:proofErr w:type="spellStart"/>
      <w:r w:rsidRPr="00EC5817">
        <w:rPr>
          <w:b/>
        </w:rPr>
        <w:t>Academy</w:t>
      </w:r>
      <w:proofErr w:type="spellEnd"/>
      <w:r w:rsidRPr="00C80B1A">
        <w:t xml:space="preserve"> banka poskytne do 25. roku veku klienta (vrátane). </w:t>
      </w:r>
    </w:p>
    <w:p w:rsidR="00C80B1A" w:rsidRPr="00C80B1A" w:rsidRDefault="00C80B1A" w:rsidP="00394F4D">
      <w:pPr>
        <w:pStyle w:val="druhy"/>
      </w:pPr>
      <w:r w:rsidRPr="00C80B1A">
        <w:t xml:space="preserve"> </w:t>
      </w:r>
      <w:r w:rsidR="00182C11">
        <w:t xml:space="preserve">Balík služieb </w:t>
      </w:r>
      <w:r w:rsidR="00182C11" w:rsidRPr="00EC5817">
        <w:rPr>
          <w:b w:val="0"/>
        </w:rPr>
        <w:t xml:space="preserve">Tatra </w:t>
      </w:r>
      <w:proofErr w:type="spellStart"/>
      <w:r w:rsidR="00182C11" w:rsidRPr="00EC5817">
        <w:rPr>
          <w:b w:val="0"/>
        </w:rPr>
        <w:t>Personal</w:t>
      </w:r>
      <w:proofErr w:type="spellEnd"/>
      <w:r w:rsidR="00182C11" w:rsidRPr="00EC5817">
        <w:rPr>
          <w:b w:val="0"/>
        </w:rPr>
        <w:t xml:space="preserve"> TB</w:t>
      </w:r>
    </w:p>
    <w:p w:rsidR="00C80B1A" w:rsidRPr="00C80B1A" w:rsidRDefault="00C80B1A" w:rsidP="0093778E">
      <w:pPr>
        <w:pStyle w:val="Obyajntext"/>
      </w:pPr>
      <w:r w:rsidRPr="00C80B1A">
        <w:t xml:space="preserve">V rámci všetkých poplatkových t </w:t>
      </w:r>
      <w:proofErr w:type="spellStart"/>
      <w:r w:rsidRPr="00C80B1A">
        <w:t>ypov</w:t>
      </w:r>
      <w:proofErr w:type="spellEnd"/>
      <w:r w:rsidRPr="00C80B1A">
        <w:t xml:space="preserve"> balíka služieb </w:t>
      </w:r>
      <w:r w:rsidRPr="00EC5817">
        <w:rPr>
          <w:b/>
        </w:rPr>
        <w:t xml:space="preserve">Tatra </w:t>
      </w:r>
      <w:proofErr w:type="spellStart"/>
      <w:r w:rsidRPr="00EC5817">
        <w:rPr>
          <w:b/>
        </w:rPr>
        <w:t>PersonalTB</w:t>
      </w:r>
      <w:proofErr w:type="spellEnd"/>
      <w:r w:rsidRPr="00C80B1A">
        <w:t xml:space="preserve"> poskytuje banka</w:t>
      </w:r>
      <w:r w:rsidR="00684C3E">
        <w:t xml:space="preserve"> k </w:t>
      </w:r>
      <w:r w:rsidRPr="00C80B1A">
        <w:t>bežnému účtu klienta výpisy</w:t>
      </w:r>
      <w:r w:rsidR="00684C3E">
        <w:t xml:space="preserve"> z </w:t>
      </w:r>
      <w:r w:rsidRPr="00C80B1A">
        <w:t xml:space="preserve">účtu bezplatne raz mesačne prostredníctvom elektronického výpisu na klientom určenú adresu a/alebo prostredníctvom Internet </w:t>
      </w:r>
      <w:proofErr w:type="spellStart"/>
      <w:r w:rsidRPr="00C80B1A">
        <w:lastRenderedPageBreak/>
        <w:t>bankingu</w:t>
      </w:r>
      <w:proofErr w:type="spellEnd"/>
      <w:r w:rsidRPr="00C80B1A">
        <w:t>. Pri sprístupnení výpisu</w:t>
      </w:r>
      <w:r w:rsidR="00684C3E">
        <w:t xml:space="preserve"> z </w:t>
      </w:r>
      <w:r w:rsidRPr="00C80B1A">
        <w:t xml:space="preserve">účtu prostredníctvom Internet </w:t>
      </w:r>
      <w:proofErr w:type="spellStart"/>
      <w:r w:rsidRPr="00C80B1A">
        <w:t>bankingu</w:t>
      </w:r>
      <w:proofErr w:type="spellEnd"/>
      <w:r w:rsidRPr="00C80B1A">
        <w:t xml:space="preserve"> je banka oprávnená sprístupniť ho aj všetkým oprávneným osobám</w:t>
      </w:r>
      <w:r w:rsidR="00684C3E">
        <w:t xml:space="preserve"> k </w:t>
      </w:r>
      <w:r w:rsidRPr="00C80B1A">
        <w:t>účtu klienta.</w:t>
      </w:r>
      <w:r w:rsidR="00684C3E">
        <w:t xml:space="preserve"> v </w:t>
      </w:r>
      <w:r w:rsidRPr="00C80B1A">
        <w:t xml:space="preserve">prípade, že bol klientovi </w:t>
      </w:r>
    </w:p>
    <w:p w:rsidR="00C80B1A" w:rsidRPr="00C80B1A" w:rsidRDefault="00C80B1A" w:rsidP="0093778E">
      <w:pPr>
        <w:pStyle w:val="Obyajntext"/>
      </w:pPr>
      <w:r w:rsidRPr="00C80B1A">
        <w:t xml:space="preserve">v rámci balíka služieb </w:t>
      </w:r>
      <w:r w:rsidRPr="00EC5817">
        <w:rPr>
          <w:b/>
        </w:rPr>
        <w:t xml:space="preserve">Tatra </w:t>
      </w:r>
      <w:proofErr w:type="spellStart"/>
      <w:r w:rsidRPr="00EC5817">
        <w:rPr>
          <w:b/>
        </w:rPr>
        <w:t>PersonalTB</w:t>
      </w:r>
      <w:proofErr w:type="spellEnd"/>
      <w:r w:rsidRPr="00C80B1A">
        <w:t xml:space="preserve"> poskytovaný výpis</w:t>
      </w:r>
      <w:r w:rsidR="00684C3E">
        <w:t xml:space="preserve"> z </w:t>
      </w:r>
      <w:r w:rsidRPr="00C80B1A">
        <w:t>účtu poštou do tuzemska, bude ho odo dňa účinnosti týchto OP banka oprávnená poskytovať naďalej</w:t>
      </w:r>
      <w:r w:rsidR="00684C3E">
        <w:t xml:space="preserve"> a </w:t>
      </w:r>
      <w:r w:rsidRPr="00C80B1A">
        <w:t>účtovať za takéto poskytovanie informácií klientovi poplatky</w:t>
      </w:r>
      <w:r w:rsidR="00684C3E">
        <w:t xml:space="preserve"> v </w:t>
      </w:r>
      <w:r w:rsidRPr="00C80B1A">
        <w:t>zmysle sadzobníka poplatkov, ak sa banka</w:t>
      </w:r>
      <w:r w:rsidR="00684C3E">
        <w:t xml:space="preserve"> a </w:t>
      </w:r>
      <w:r w:rsidRPr="00C80B1A">
        <w:t xml:space="preserve">klient nedohodnú inak. </w:t>
      </w:r>
    </w:p>
    <w:p w:rsidR="00C80B1A" w:rsidRPr="00C80B1A" w:rsidRDefault="00C80B1A" w:rsidP="00394F4D">
      <w:pPr>
        <w:pStyle w:val="prvy"/>
      </w:pPr>
      <w:r w:rsidRPr="00C80B1A">
        <w:t xml:space="preserve">Záverečné ustanovenia </w:t>
      </w:r>
    </w:p>
    <w:p w:rsidR="00C80B1A" w:rsidRPr="00C80B1A" w:rsidRDefault="00C80B1A" w:rsidP="00394F4D">
      <w:pPr>
        <w:pStyle w:val="druhy"/>
      </w:pPr>
      <w:r w:rsidRPr="00C80B1A">
        <w:t xml:space="preserve"> </w:t>
      </w:r>
      <w:r w:rsidR="00182C11">
        <w:t>Zmena obchodných podmienok</w:t>
      </w:r>
    </w:p>
    <w:p w:rsidR="00E67BC1" w:rsidRDefault="00C80B1A" w:rsidP="0093778E">
      <w:pPr>
        <w:pStyle w:val="Obyajntext"/>
      </w:pPr>
      <w:r w:rsidRPr="00C80B1A">
        <w:t>Banka je oprávnená</w:t>
      </w:r>
      <w:r w:rsidR="00684C3E">
        <w:t xml:space="preserve"> v </w:t>
      </w:r>
      <w:r w:rsidRPr="00C80B1A">
        <w:t>závislosti od zmien príslušných právnych predpisov alebo svojej obchodnej politiky alebo na základe rozhodnutia banky zmeniť alebo úplne nahradiť tieto obchodné podmienky (ďalej “zmena”). Túto zmenu banka zverejní vo svojich obchodných priestoroch</w:t>
      </w:r>
      <w:r w:rsidR="00684C3E">
        <w:t xml:space="preserve"> a </w:t>
      </w:r>
      <w:r w:rsidRPr="00C80B1A">
        <w:t>na svojej internetovej stránke spolu</w:t>
      </w:r>
      <w:r w:rsidR="00684C3E">
        <w:t xml:space="preserve"> s </w:t>
      </w:r>
      <w:r w:rsidRPr="00C80B1A">
        <w:t>určením jej platnosti</w:t>
      </w:r>
      <w:r w:rsidR="00684C3E">
        <w:t xml:space="preserve"> a </w:t>
      </w:r>
      <w:r w:rsidRPr="00C80B1A">
        <w:t xml:space="preserve">účinnosti, pričom zverejnenie banka zabezpečí najneskôr dva mesiace pred účinnosťou zmeny. </w:t>
      </w:r>
    </w:p>
    <w:p w:rsidR="00C80B1A" w:rsidRPr="00C80B1A" w:rsidRDefault="00C80B1A" w:rsidP="0093778E">
      <w:pPr>
        <w:pStyle w:val="Obyajntext"/>
      </w:pPr>
      <w:r w:rsidRPr="00C80B1A">
        <w:t>Ak klient nesúhlasí so zmenou týchto obchodných podmienok, je povinný písomne oznámiť banke, že zmeny obchodných podmienok neprijíma,</w:t>
      </w:r>
      <w:r w:rsidR="00684C3E">
        <w:t xml:space="preserve"> a </w:t>
      </w:r>
      <w:r w:rsidRPr="00C80B1A">
        <w:t>to najneskôr do dňa účinnosti zmeny. Ak sa banka</w:t>
      </w:r>
      <w:r w:rsidR="00684C3E">
        <w:t xml:space="preserve"> a </w:t>
      </w:r>
      <w:r w:rsidRPr="00C80B1A">
        <w:t>klient nedohodnú inak, majú právo ukončiť vzájomný záväzkový vzťah</w:t>
      </w:r>
      <w:r w:rsidR="00684C3E">
        <w:t xml:space="preserve"> a </w:t>
      </w:r>
      <w:r w:rsidRPr="00C80B1A">
        <w:t xml:space="preserve">vyrovnať si svoje vzájomné pohľadávky. </w:t>
      </w:r>
    </w:p>
    <w:p w:rsidR="00C80B1A" w:rsidRPr="00C80B1A" w:rsidRDefault="00C80B1A" w:rsidP="0093778E">
      <w:pPr>
        <w:pStyle w:val="Obyajntext"/>
      </w:pPr>
      <w:r w:rsidRPr="00C80B1A">
        <w:t>Ak klient</w:t>
      </w:r>
      <w:r w:rsidR="00684C3E">
        <w:t xml:space="preserve"> v </w:t>
      </w:r>
      <w:r w:rsidRPr="00C80B1A">
        <w:t>lehote uvedenej</w:t>
      </w:r>
      <w:r w:rsidR="00684C3E">
        <w:t xml:space="preserve"> v </w:t>
      </w:r>
      <w:r w:rsidRPr="00C80B1A">
        <w:t xml:space="preserve">bode 2. tohto článku banke písomne neoznámi svoj nesúhlas so zmenou týchto </w:t>
      </w:r>
      <w:r w:rsidRPr="00C80B1A">
        <w:lastRenderedPageBreak/>
        <w:t>obchodných podmienok, platí, že so zmenou súhlasí</w:t>
      </w:r>
      <w:r w:rsidR="00684C3E">
        <w:t xml:space="preserve"> a </w:t>
      </w:r>
      <w:r w:rsidRPr="00C80B1A">
        <w:t>vzájomné vzťahy banky</w:t>
      </w:r>
      <w:r w:rsidR="00684C3E">
        <w:t xml:space="preserve"> a </w:t>
      </w:r>
      <w:r w:rsidRPr="00C80B1A">
        <w:t xml:space="preserve">klienta sa odo dňa účinnosti zmeny riadia zmenenými obchodnými podmienkami. </w:t>
      </w:r>
    </w:p>
    <w:p w:rsidR="00C80B1A" w:rsidRPr="00C80B1A" w:rsidRDefault="00C80B1A" w:rsidP="0093778E">
      <w:pPr>
        <w:pStyle w:val="Obyajntext"/>
      </w:pPr>
      <w:r w:rsidRPr="00C80B1A">
        <w:t>Vzájomné práva</w:t>
      </w:r>
      <w:r w:rsidR="00684C3E">
        <w:t xml:space="preserve"> a </w:t>
      </w:r>
      <w:r w:rsidRPr="00C80B1A">
        <w:t>povinnosti banky</w:t>
      </w:r>
      <w:r w:rsidR="00684C3E">
        <w:t xml:space="preserve"> a </w:t>
      </w:r>
      <w:r w:rsidRPr="00C80B1A">
        <w:t>klienta bližšie nešpecifikované</w:t>
      </w:r>
      <w:r w:rsidR="00684C3E">
        <w:t xml:space="preserve"> v </w:t>
      </w:r>
      <w:r w:rsidRPr="00C80B1A">
        <w:t>zmluve alebo</w:t>
      </w:r>
      <w:r w:rsidR="00684C3E">
        <w:t xml:space="preserve"> v </w:t>
      </w:r>
      <w:r w:rsidRPr="00C80B1A">
        <w:t>týchto obchodných podmienkach sa riadia Obchodnými podmienkami Tatra banky, a.s. pre medzinárodné debetné platobné karty, Obchodnými podmienkami Tatra banky, a. s.</w:t>
      </w:r>
      <w:r w:rsidR="00684C3E">
        <w:t xml:space="preserve"> k </w:t>
      </w:r>
      <w:r w:rsidRPr="00C80B1A">
        <w:t>voliteľnému prečerpaniu na bežnom účte</w:t>
      </w:r>
      <w:r w:rsidR="00684C3E">
        <w:t xml:space="preserve"> v </w:t>
      </w:r>
      <w:r w:rsidRPr="00C80B1A">
        <w:t xml:space="preserve">EUR, </w:t>
      </w:r>
    </w:p>
    <w:p w:rsidR="00E67BC1" w:rsidRDefault="00C80B1A" w:rsidP="0093778E">
      <w:pPr>
        <w:pStyle w:val="Obyajntext"/>
      </w:pPr>
      <w:r w:rsidRPr="00C80B1A">
        <w:t>Obchodnými podmienkami Tatra banky, a. s.</w:t>
      </w:r>
      <w:r w:rsidR="00684C3E">
        <w:t xml:space="preserve"> k </w:t>
      </w:r>
      <w:r w:rsidRPr="00C80B1A">
        <w:t>elektronickému bankovníctvu, Všeobecnými obchodnými podmienkami Tatra banky, a.s.</w:t>
      </w:r>
      <w:r w:rsidR="00684C3E">
        <w:t xml:space="preserve"> a </w:t>
      </w:r>
      <w:r w:rsidRPr="00C80B1A">
        <w:t>všeobecne záväznými právnymi predpismi platnými na území Slovenskej republiky,</w:t>
      </w:r>
      <w:r w:rsidR="00684C3E">
        <w:t xml:space="preserve"> a </w:t>
      </w:r>
      <w:r w:rsidRPr="00C80B1A">
        <w:t>to</w:t>
      </w:r>
      <w:r w:rsidR="00684C3E">
        <w:t xml:space="preserve"> v </w:t>
      </w:r>
      <w:r w:rsidRPr="00C80B1A">
        <w:t xml:space="preserve">uvedenom poradí. </w:t>
      </w:r>
    </w:p>
    <w:p w:rsidR="00C80B1A" w:rsidRPr="00C80B1A" w:rsidRDefault="00C80B1A" w:rsidP="0093778E">
      <w:pPr>
        <w:pStyle w:val="Obyajntext"/>
      </w:pPr>
      <w:r w:rsidRPr="00C80B1A">
        <w:t>Tieto obchodné podmienky banka zverejňuje na svojej internetovej stránke</w:t>
      </w:r>
      <w:r w:rsidR="00684C3E">
        <w:t xml:space="preserve"> a </w:t>
      </w:r>
      <w:r w:rsidRPr="00C80B1A">
        <w:t>vo svojich obchodných priestoroch. Obchodné podmienky platia aj po skončení právneho vzťahu medzi bankou</w:t>
      </w:r>
      <w:r w:rsidR="00684C3E">
        <w:t xml:space="preserve"> a </w:t>
      </w:r>
      <w:r w:rsidRPr="00C80B1A">
        <w:t>klientom,</w:t>
      </w:r>
      <w:r w:rsidR="00684C3E">
        <w:t xml:space="preserve"> a </w:t>
      </w:r>
      <w:r w:rsidRPr="00C80B1A">
        <w:t xml:space="preserve">to až do úplného </w:t>
      </w:r>
      <w:proofErr w:type="spellStart"/>
      <w:r w:rsidRPr="00C80B1A">
        <w:t>vysporiadania</w:t>
      </w:r>
      <w:proofErr w:type="spellEnd"/>
      <w:r w:rsidRPr="00C80B1A">
        <w:t xml:space="preserve"> ich vzájomných vzťahov. </w:t>
      </w:r>
    </w:p>
    <w:p w:rsidR="00C80B1A" w:rsidRPr="0093778E" w:rsidRDefault="00C061F0" w:rsidP="0093778E">
      <w:pPr>
        <w:pStyle w:val="Obyajntext"/>
      </w:pPr>
      <w:r>
        <w:t>5</w:t>
      </w:r>
      <w:r w:rsidR="00C80B1A" w:rsidRPr="00C80B1A">
        <w:t>. Tieto obchodné podmienky nadobúdajú platnosť dňom zverejnenia</w:t>
      </w:r>
      <w:r w:rsidR="00684C3E">
        <w:t xml:space="preserve"> v </w:t>
      </w:r>
      <w:r w:rsidR="00C80B1A" w:rsidRPr="00C80B1A">
        <w:t>obchodných priestoroch banky</w:t>
      </w:r>
      <w:r w:rsidR="00684C3E">
        <w:t xml:space="preserve"> a </w:t>
      </w:r>
      <w:r w:rsidR="00C80B1A" w:rsidRPr="00C80B1A">
        <w:t>na internetovej stránke banky</w:t>
      </w:r>
      <w:r w:rsidR="00684C3E">
        <w:t xml:space="preserve"> a </w:t>
      </w:r>
      <w:r w:rsidR="00C80B1A" w:rsidRPr="00C80B1A">
        <w:t xml:space="preserve">účinnosť dňa 01. 04. 2013. </w:t>
      </w:r>
    </w:p>
    <w:sectPr w:rsidR="00C80B1A" w:rsidRPr="0093778E" w:rsidSect="00311082">
      <w:headerReference w:type="even" r:id="rId9"/>
      <w:headerReference w:type="default" r:id="rId10"/>
      <w:footerReference w:type="default" r:id="rId11"/>
      <w:headerReference w:type="first" r:id="rId12"/>
      <w:pgSz w:w="16838" w:h="11906" w:orient="landscape"/>
      <w:pgMar w:top="1191" w:right="1134" w:bottom="1191" w:left="1701" w:header="709" w:footer="709" w:gutter="0"/>
      <w:cols w:num="2" w:sep="1" w:space="709"/>
      <w:docGrid w:linePitch="360"/>
    </w:sectPr>
  </w:body>
</w:document>
</file>

<file path=word/customizations.xml><?xml version="1.0" encoding="utf-8"?>
<wne:tcg xmlns:r="http://schemas.openxmlformats.org/officeDocument/2006/relationships" xmlns:wne="http://schemas.microsoft.com/office/word/2006/wordml">
  <wne:keymaps>
    <wne:keymap wne:kcmPrimary="0454">
      <wne:macro wne:macroName="PROJECT.NEWMACROS.TUCNE"/>
    </wne:keymap>
  </wne:keymap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787B" w:rsidRDefault="0006787B" w:rsidP="00FD01CE">
      <w:r>
        <w:separator/>
      </w:r>
    </w:p>
  </w:endnote>
  <w:endnote w:type="continuationSeparator" w:id="0">
    <w:p w:rsidR="0006787B" w:rsidRDefault="0006787B" w:rsidP="00FD01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DejaVu Sans">
    <w:altName w:val="Arial Unicode MS"/>
    <w:panose1 w:val="020B0603030804020204"/>
    <w:charset w:val="EE"/>
    <w:family w:val="swiss"/>
    <w:pitch w:val="variable"/>
    <w:sig w:usb0="E7002EFF" w:usb1="D200FDFF" w:usb2="0A046029" w:usb3="00000000" w:csb0="000001F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0DC" w:rsidRPr="0060660C" w:rsidRDefault="002020DC" w:rsidP="0060660C">
    <w:pPr>
      <w:pStyle w:val="Pta"/>
      <w:jc w:val="right"/>
      <w:rPr>
        <w:rFonts w:ascii="Arial" w:hAnsi="Arial" w:cs="Arial"/>
        <w:color w:val="002060"/>
      </w:rPr>
    </w:pPr>
    <w:r w:rsidRPr="0060660C">
      <w:rPr>
        <w:rFonts w:ascii="Arial" w:hAnsi="Arial" w:cs="Arial"/>
        <w:color w:val="002060"/>
      </w:rPr>
      <w:fldChar w:fldCharType="begin"/>
    </w:r>
    <w:r w:rsidRPr="0060660C">
      <w:rPr>
        <w:rFonts w:ascii="Arial" w:hAnsi="Arial" w:cs="Arial"/>
        <w:color w:val="002060"/>
      </w:rPr>
      <w:instrText xml:space="preserve"> PAGE   \* MERGEFORMAT </w:instrText>
    </w:r>
    <w:r w:rsidRPr="0060660C">
      <w:rPr>
        <w:rFonts w:ascii="Arial" w:hAnsi="Arial" w:cs="Arial"/>
        <w:color w:val="002060"/>
      </w:rPr>
      <w:fldChar w:fldCharType="separate"/>
    </w:r>
    <w:r w:rsidR="00684C3E">
      <w:rPr>
        <w:rFonts w:ascii="Arial" w:hAnsi="Arial" w:cs="Arial"/>
        <w:noProof/>
        <w:color w:val="002060"/>
      </w:rPr>
      <w:t>11</w:t>
    </w:r>
    <w:r w:rsidRPr="0060660C">
      <w:rPr>
        <w:rFonts w:ascii="Arial" w:hAnsi="Arial" w:cs="Arial"/>
        <w:color w:val="00206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787B" w:rsidRDefault="0006787B" w:rsidP="00FD01CE">
      <w:r>
        <w:separator/>
      </w:r>
    </w:p>
  </w:footnote>
  <w:footnote w:type="continuationSeparator" w:id="0">
    <w:p w:rsidR="0006787B" w:rsidRDefault="0006787B" w:rsidP="00FD01CE">
      <w:r>
        <w:continuationSeparator/>
      </w:r>
    </w:p>
  </w:footnote>
  <w:footnote w:id="1">
    <w:p w:rsidR="002020DC" w:rsidRDefault="002020DC">
      <w:pPr>
        <w:pStyle w:val="Textpoznmkypodiarou"/>
      </w:pPr>
      <w:r>
        <w:rPr>
          <w:rStyle w:val="Odkaznapoznmkupodiarou"/>
        </w:rPr>
        <w:footnoteRef/>
      </w:r>
      <w:r>
        <w:t xml:space="preserve"> </w:t>
      </w:r>
      <w:r w:rsidRPr="00495B11">
        <w:t>Poznámka1: výbery</w:t>
      </w:r>
      <w:r w:rsidR="00684C3E">
        <w:t xml:space="preserve"> z </w:t>
      </w:r>
      <w:r w:rsidRPr="00495B11">
        <w:t>ostatných bankomatov</w:t>
      </w:r>
      <w:r w:rsidR="00684C3E">
        <w:t xml:space="preserve"> v </w:t>
      </w:r>
      <w:r w:rsidRPr="00495B11">
        <w:t>SR</w:t>
      </w:r>
      <w:r w:rsidR="00684C3E">
        <w:t xml:space="preserve"> a z </w:t>
      </w:r>
      <w:r w:rsidRPr="00495B11">
        <w:t>bankomatov</w:t>
      </w:r>
      <w:r w:rsidR="00684C3E">
        <w:t xml:space="preserve"> v </w:t>
      </w:r>
      <w:r w:rsidRPr="00495B11">
        <w:t>zahraničí sú spoplatňované</w:t>
      </w:r>
      <w:r w:rsidR="00684C3E">
        <w:t xml:space="preserve"> v </w:t>
      </w:r>
      <w:r w:rsidRPr="00495B11">
        <w:t>zmysle sadzobníka poplatkov</w:t>
      </w:r>
    </w:p>
  </w:footnote>
  <w:footnote w:id="2">
    <w:p w:rsidR="002020DC" w:rsidRDefault="002020DC">
      <w:pPr>
        <w:pStyle w:val="Textpoznmkypodiarou"/>
      </w:pPr>
      <w:r>
        <w:rPr>
          <w:rStyle w:val="Odkaznapoznmkupodiarou"/>
        </w:rPr>
        <w:footnoteRef/>
      </w:r>
      <w:r>
        <w:t xml:space="preserve"> </w:t>
      </w:r>
      <w:r>
        <w:t>Poznámka</w:t>
      </w:r>
      <w:r w:rsidRPr="00495B11">
        <w:t>2 po splnení kritérií stanovených bankou</w:t>
      </w:r>
    </w:p>
  </w:footnote>
  <w:footnote w:id="3">
    <w:p w:rsidR="002020DC" w:rsidRDefault="002020DC">
      <w:pPr>
        <w:pStyle w:val="Textpoznmkypodiarou"/>
      </w:pPr>
      <w:r>
        <w:rPr>
          <w:rStyle w:val="Odkaznapoznmkupodiarou"/>
        </w:rPr>
        <w:footnoteRef/>
      </w:r>
      <w:r>
        <w:t xml:space="preserve"> </w:t>
      </w:r>
      <w:r>
        <w:t>Poznámka</w:t>
      </w:r>
      <w:r w:rsidRPr="00495B11">
        <w:t xml:space="preserve">3 Internet </w:t>
      </w:r>
      <w:proofErr w:type="spellStart"/>
      <w:r w:rsidRPr="00495B11">
        <w:t>banking</w:t>
      </w:r>
      <w:proofErr w:type="spellEnd"/>
      <w:r w:rsidRPr="00495B11">
        <w:t xml:space="preserve">, DIALOG, Mobil </w:t>
      </w:r>
      <w:proofErr w:type="spellStart"/>
      <w:r w:rsidRPr="00495B11">
        <w:t>banking</w:t>
      </w:r>
      <w:proofErr w:type="spellEnd"/>
      <w:r w:rsidRPr="00495B11">
        <w:t xml:space="preserve">, </w:t>
      </w:r>
      <w:proofErr w:type="spellStart"/>
      <w:r w:rsidRPr="00495B11">
        <w:t>b-mail</w:t>
      </w:r>
      <w:proofErr w:type="spellEnd"/>
    </w:p>
  </w:footnote>
  <w:footnote w:id="4">
    <w:p w:rsidR="002020DC" w:rsidRDefault="002020DC">
      <w:pPr>
        <w:pStyle w:val="Textpoznmkypodiarou"/>
      </w:pPr>
      <w:r>
        <w:rPr>
          <w:rStyle w:val="Odkaznapoznmkupodiarou"/>
        </w:rPr>
        <w:footnoteRef/>
      </w:r>
      <w:r>
        <w:t xml:space="preserve"> </w:t>
      </w:r>
      <w:r>
        <w:t>Poznámka</w:t>
      </w:r>
      <w:r w:rsidRPr="00495B11">
        <w:t>4 okrem prevodov</w:t>
      </w:r>
      <w:r w:rsidR="00684C3E">
        <w:t xml:space="preserve"> z </w:t>
      </w:r>
      <w:r w:rsidRPr="00495B11">
        <w:t>bežného účtu na sporiaci systém prostredníctvom prevodného príkazu</w:t>
      </w:r>
      <w:r w:rsidR="00684C3E">
        <w:t xml:space="preserve"> v </w:t>
      </w:r>
      <w:r w:rsidRPr="00495B11">
        <w:t>pobočke alebo cez DIALOG</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0DC" w:rsidRDefault="002020DC">
    <w:pPr>
      <w:pStyle w:val="Hlavika"/>
    </w:pPr>
    <w:r>
      <w:rPr>
        <w:noProof/>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795188" o:spid="_x0000_s2050" type="#_x0000_t75" style="position:absolute;left:0;text-align:left;margin-left:0;margin-top:0;width:475.85pt;height:475.85pt;z-index:-251657216;mso-position-horizontal:center;mso-position-horizontal-relative:margin;mso-position-vertical:center;mso-position-vertical-relative:margin" o:allowincell="f">
          <v:imagedata r:id="rId1" o:title="logo" gain="19661f" blacklevel="22938f"/>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0DC" w:rsidRPr="001B4398" w:rsidRDefault="002020DC" w:rsidP="001B4398">
    <w:pPr>
      <w:pStyle w:val="Hlavika"/>
      <w:jc w:val="center"/>
      <w:rPr>
        <w:rFonts w:ascii="Arial" w:hAnsi="Arial" w:cs="Arial"/>
        <w:color w:val="002060"/>
      </w:rPr>
    </w:pPr>
    <w:r w:rsidRPr="001B4398">
      <w:rPr>
        <w:rFonts w:ascii="Arial" w:hAnsi="Arial" w:cs="Arial"/>
        <w:noProof/>
        <w:color w:val="002060"/>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795189" o:spid="_x0000_s2051" type="#_x0000_t75" style="position:absolute;left:0;text-align:left;margin-left:0;margin-top:0;width:475.85pt;height:475.85pt;z-index:-251656192;mso-position-horizontal:center;mso-position-horizontal-relative:margin;mso-position-vertical:center;mso-position-vertical-relative:margin" o:allowincell="f">
          <v:imagedata r:id="rId1" o:title="logo" gain="19661f" blacklevel="22938f"/>
        </v:shape>
      </w:pict>
    </w:r>
    <w:r w:rsidRPr="001B4398">
      <w:rPr>
        <w:rFonts w:ascii="Arial" w:hAnsi="Arial" w:cs="Arial"/>
        <w:color w:val="002060"/>
      </w:rPr>
      <w:t>Obchodné podmienky balíkov služieb Tatra banky, a. s. – pre fyzické osoby</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0DC" w:rsidRDefault="002020DC">
    <w:pPr>
      <w:pStyle w:val="Hlavika"/>
    </w:pPr>
    <w:r>
      <w:rPr>
        <w:noProof/>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795187" o:spid="_x0000_s2049" type="#_x0000_t75" style="position:absolute;left:0;text-align:left;margin-left:0;margin-top:0;width:475.85pt;height:475.85pt;z-index:-251658240;mso-position-horizontal:center;mso-position-horizontal-relative:margin;mso-position-vertical:center;mso-position-vertical-relative:margin" o:allowincell="f">
          <v:imagedata r:id="rId1" o:title="logo" gain="19661f" blacklevel="22938f"/>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C1C62"/>
    <w:multiLevelType w:val="hybridMultilevel"/>
    <w:tmpl w:val="2D6E37E8"/>
    <w:lvl w:ilvl="0" w:tplc="ECF2943A">
      <w:start w:val="1"/>
      <w:numFmt w:val="lowerLetter"/>
      <w:pStyle w:val="odrazka1"/>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119A760A"/>
    <w:multiLevelType w:val="hybridMultilevel"/>
    <w:tmpl w:val="822436A2"/>
    <w:lvl w:ilvl="0" w:tplc="09208CCE">
      <w:start w:val="1"/>
      <w:numFmt w:val="bullet"/>
      <w:pStyle w:val="odrazka"/>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5443E23"/>
    <w:multiLevelType w:val="hybridMultilevel"/>
    <w:tmpl w:val="365E1A20"/>
    <w:lvl w:ilvl="0" w:tplc="A79C9BA2">
      <w:start w:val="1"/>
      <w:numFmt w:val="upperRoman"/>
      <w:pStyle w:val="prvy"/>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43821E20"/>
    <w:multiLevelType w:val="hybridMultilevel"/>
    <w:tmpl w:val="E530EBCC"/>
    <w:lvl w:ilvl="0" w:tplc="8F56662E">
      <w:start w:val="1"/>
      <w:numFmt w:val="decimal"/>
      <w:pStyle w:val="druhy"/>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545807F1"/>
    <w:multiLevelType w:val="hybridMultilevel"/>
    <w:tmpl w:val="C6486A28"/>
    <w:lvl w:ilvl="0" w:tplc="6E8EB066">
      <w:start w:val="1"/>
      <w:numFmt w:val="upperLetter"/>
      <w:pStyle w:val="treti"/>
      <w:lvlText w:val="%1 "/>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hyphenationZone w:val="425"/>
  <w:drawingGridHorizontalSpacing w:val="120"/>
  <w:displayHorizontalDrawingGridEvery w:val="2"/>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C45B0D"/>
    <w:rsid w:val="00005981"/>
    <w:rsid w:val="000070EE"/>
    <w:rsid w:val="00007F9E"/>
    <w:rsid w:val="00011890"/>
    <w:rsid w:val="000206F6"/>
    <w:rsid w:val="00025323"/>
    <w:rsid w:val="00027455"/>
    <w:rsid w:val="00032681"/>
    <w:rsid w:val="000451B9"/>
    <w:rsid w:val="0005464E"/>
    <w:rsid w:val="000551C1"/>
    <w:rsid w:val="000606B0"/>
    <w:rsid w:val="00065365"/>
    <w:rsid w:val="0006787B"/>
    <w:rsid w:val="00070E81"/>
    <w:rsid w:val="00072EDA"/>
    <w:rsid w:val="00074626"/>
    <w:rsid w:val="00076444"/>
    <w:rsid w:val="00082C36"/>
    <w:rsid w:val="00090E95"/>
    <w:rsid w:val="00094025"/>
    <w:rsid w:val="00095550"/>
    <w:rsid w:val="000958A4"/>
    <w:rsid w:val="000A016E"/>
    <w:rsid w:val="000A0E9F"/>
    <w:rsid w:val="000A50E3"/>
    <w:rsid w:val="000C37E2"/>
    <w:rsid w:val="000C4795"/>
    <w:rsid w:val="000C52A7"/>
    <w:rsid w:val="000C5693"/>
    <w:rsid w:val="000C72C4"/>
    <w:rsid w:val="000D16A6"/>
    <w:rsid w:val="000D24FA"/>
    <w:rsid w:val="000D52A6"/>
    <w:rsid w:val="000D76D6"/>
    <w:rsid w:val="000D7FB3"/>
    <w:rsid w:val="000F507F"/>
    <w:rsid w:val="000F5703"/>
    <w:rsid w:val="000F5EF3"/>
    <w:rsid w:val="00100EA1"/>
    <w:rsid w:val="001018AC"/>
    <w:rsid w:val="00105748"/>
    <w:rsid w:val="00111929"/>
    <w:rsid w:val="001172B6"/>
    <w:rsid w:val="00121E23"/>
    <w:rsid w:val="001225D6"/>
    <w:rsid w:val="00124169"/>
    <w:rsid w:val="001267E9"/>
    <w:rsid w:val="00130515"/>
    <w:rsid w:val="0013260C"/>
    <w:rsid w:val="0013339F"/>
    <w:rsid w:val="001346C2"/>
    <w:rsid w:val="00134D6C"/>
    <w:rsid w:val="001350DC"/>
    <w:rsid w:val="00135A9F"/>
    <w:rsid w:val="00135F4B"/>
    <w:rsid w:val="00142673"/>
    <w:rsid w:val="001447E9"/>
    <w:rsid w:val="00154435"/>
    <w:rsid w:val="00155D1F"/>
    <w:rsid w:val="00164584"/>
    <w:rsid w:val="00166177"/>
    <w:rsid w:val="001678A0"/>
    <w:rsid w:val="00167902"/>
    <w:rsid w:val="00172E05"/>
    <w:rsid w:val="001751DE"/>
    <w:rsid w:val="00177DF2"/>
    <w:rsid w:val="001829E1"/>
    <w:rsid w:val="00182C11"/>
    <w:rsid w:val="00185B90"/>
    <w:rsid w:val="00191B12"/>
    <w:rsid w:val="001A269E"/>
    <w:rsid w:val="001B4398"/>
    <w:rsid w:val="001B5D9B"/>
    <w:rsid w:val="001B747C"/>
    <w:rsid w:val="001B7F58"/>
    <w:rsid w:val="001C1BC3"/>
    <w:rsid w:val="001C2DBF"/>
    <w:rsid w:val="001D4C5E"/>
    <w:rsid w:val="001D71CC"/>
    <w:rsid w:val="001E49BF"/>
    <w:rsid w:val="001E7058"/>
    <w:rsid w:val="001F695E"/>
    <w:rsid w:val="001F7177"/>
    <w:rsid w:val="00200608"/>
    <w:rsid w:val="002020DC"/>
    <w:rsid w:val="0021091A"/>
    <w:rsid w:val="00211C97"/>
    <w:rsid w:val="00214473"/>
    <w:rsid w:val="00222810"/>
    <w:rsid w:val="002306FB"/>
    <w:rsid w:val="00232AA2"/>
    <w:rsid w:val="0024442A"/>
    <w:rsid w:val="00247089"/>
    <w:rsid w:val="002475F1"/>
    <w:rsid w:val="00251290"/>
    <w:rsid w:val="0025360F"/>
    <w:rsid w:val="00254B40"/>
    <w:rsid w:val="002574D7"/>
    <w:rsid w:val="00260BE4"/>
    <w:rsid w:val="002800E3"/>
    <w:rsid w:val="00283479"/>
    <w:rsid w:val="00283739"/>
    <w:rsid w:val="00283E08"/>
    <w:rsid w:val="0028647E"/>
    <w:rsid w:val="002867F8"/>
    <w:rsid w:val="00293052"/>
    <w:rsid w:val="00293428"/>
    <w:rsid w:val="002A56E7"/>
    <w:rsid w:val="002A7190"/>
    <w:rsid w:val="002A786C"/>
    <w:rsid w:val="002B16AB"/>
    <w:rsid w:val="002B29F8"/>
    <w:rsid w:val="002B63DE"/>
    <w:rsid w:val="002B6C5F"/>
    <w:rsid w:val="002C05DC"/>
    <w:rsid w:val="002C79C1"/>
    <w:rsid w:val="002D0E87"/>
    <w:rsid w:val="002D4973"/>
    <w:rsid w:val="002D526C"/>
    <w:rsid w:val="002E1193"/>
    <w:rsid w:val="002E3D99"/>
    <w:rsid w:val="002E410A"/>
    <w:rsid w:val="002F3FCB"/>
    <w:rsid w:val="002F570D"/>
    <w:rsid w:val="00301143"/>
    <w:rsid w:val="0030234F"/>
    <w:rsid w:val="00305621"/>
    <w:rsid w:val="003062BB"/>
    <w:rsid w:val="00311082"/>
    <w:rsid w:val="0034589C"/>
    <w:rsid w:val="00350DC1"/>
    <w:rsid w:val="00351047"/>
    <w:rsid w:val="003527C6"/>
    <w:rsid w:val="003536A0"/>
    <w:rsid w:val="003541BC"/>
    <w:rsid w:val="00354404"/>
    <w:rsid w:val="00355B4E"/>
    <w:rsid w:val="00364018"/>
    <w:rsid w:val="00365C37"/>
    <w:rsid w:val="00371E99"/>
    <w:rsid w:val="00372819"/>
    <w:rsid w:val="003779B8"/>
    <w:rsid w:val="00377B15"/>
    <w:rsid w:val="00384195"/>
    <w:rsid w:val="00394F4D"/>
    <w:rsid w:val="003A12D2"/>
    <w:rsid w:val="003A13E2"/>
    <w:rsid w:val="003A22B5"/>
    <w:rsid w:val="003A47FB"/>
    <w:rsid w:val="003A5A00"/>
    <w:rsid w:val="003A6333"/>
    <w:rsid w:val="003A7C8B"/>
    <w:rsid w:val="003B1CB4"/>
    <w:rsid w:val="003C2764"/>
    <w:rsid w:val="003D164B"/>
    <w:rsid w:val="003D1C16"/>
    <w:rsid w:val="003D7D8F"/>
    <w:rsid w:val="003E03A1"/>
    <w:rsid w:val="003E0B74"/>
    <w:rsid w:val="003E250A"/>
    <w:rsid w:val="003F14E5"/>
    <w:rsid w:val="003F1EF5"/>
    <w:rsid w:val="003F3626"/>
    <w:rsid w:val="003F564D"/>
    <w:rsid w:val="003F5E00"/>
    <w:rsid w:val="003F6883"/>
    <w:rsid w:val="003F78B3"/>
    <w:rsid w:val="00400F82"/>
    <w:rsid w:val="004039A2"/>
    <w:rsid w:val="00406D18"/>
    <w:rsid w:val="004070C7"/>
    <w:rsid w:val="004144DB"/>
    <w:rsid w:val="0041647B"/>
    <w:rsid w:val="00420C43"/>
    <w:rsid w:val="00445C6B"/>
    <w:rsid w:val="00446277"/>
    <w:rsid w:val="00451A3B"/>
    <w:rsid w:val="00451B55"/>
    <w:rsid w:val="00457F44"/>
    <w:rsid w:val="004601E2"/>
    <w:rsid w:val="00464ED7"/>
    <w:rsid w:val="00465542"/>
    <w:rsid w:val="00465F05"/>
    <w:rsid w:val="004667BD"/>
    <w:rsid w:val="0047102B"/>
    <w:rsid w:val="00483591"/>
    <w:rsid w:val="00491DA2"/>
    <w:rsid w:val="00495B11"/>
    <w:rsid w:val="004A04F6"/>
    <w:rsid w:val="004A206D"/>
    <w:rsid w:val="004A6F47"/>
    <w:rsid w:val="004B0B84"/>
    <w:rsid w:val="004B29EB"/>
    <w:rsid w:val="004B48E6"/>
    <w:rsid w:val="004B4CB0"/>
    <w:rsid w:val="004B6930"/>
    <w:rsid w:val="004C1A26"/>
    <w:rsid w:val="004C2AC4"/>
    <w:rsid w:val="004C5E49"/>
    <w:rsid w:val="004C689C"/>
    <w:rsid w:val="004D017D"/>
    <w:rsid w:val="004D11EB"/>
    <w:rsid w:val="004D37CE"/>
    <w:rsid w:val="004E026E"/>
    <w:rsid w:val="004E02CE"/>
    <w:rsid w:val="004E12EE"/>
    <w:rsid w:val="004E2AF5"/>
    <w:rsid w:val="004F1F96"/>
    <w:rsid w:val="004F51C9"/>
    <w:rsid w:val="004F5417"/>
    <w:rsid w:val="00504E89"/>
    <w:rsid w:val="00505DFE"/>
    <w:rsid w:val="005377BD"/>
    <w:rsid w:val="00537C2C"/>
    <w:rsid w:val="00541C00"/>
    <w:rsid w:val="00546CD9"/>
    <w:rsid w:val="00547489"/>
    <w:rsid w:val="0054748C"/>
    <w:rsid w:val="005604B5"/>
    <w:rsid w:val="00567193"/>
    <w:rsid w:val="005715EA"/>
    <w:rsid w:val="005753DA"/>
    <w:rsid w:val="00583BB5"/>
    <w:rsid w:val="00592815"/>
    <w:rsid w:val="00594C54"/>
    <w:rsid w:val="00594D9F"/>
    <w:rsid w:val="005A114E"/>
    <w:rsid w:val="005A11D4"/>
    <w:rsid w:val="005B1361"/>
    <w:rsid w:val="005B55BC"/>
    <w:rsid w:val="005D19C0"/>
    <w:rsid w:val="005E2790"/>
    <w:rsid w:val="005E38A8"/>
    <w:rsid w:val="005E3AC4"/>
    <w:rsid w:val="005F102F"/>
    <w:rsid w:val="005F40F4"/>
    <w:rsid w:val="00603D43"/>
    <w:rsid w:val="0060643B"/>
    <w:rsid w:val="0060660C"/>
    <w:rsid w:val="0060796E"/>
    <w:rsid w:val="00610979"/>
    <w:rsid w:val="0061219C"/>
    <w:rsid w:val="00614BE3"/>
    <w:rsid w:val="006201BF"/>
    <w:rsid w:val="00630E74"/>
    <w:rsid w:val="006312AC"/>
    <w:rsid w:val="00634F81"/>
    <w:rsid w:val="006366F2"/>
    <w:rsid w:val="00636959"/>
    <w:rsid w:val="0064787F"/>
    <w:rsid w:val="00650099"/>
    <w:rsid w:val="00662269"/>
    <w:rsid w:val="00662B20"/>
    <w:rsid w:val="00663915"/>
    <w:rsid w:val="00665B97"/>
    <w:rsid w:val="00680CE3"/>
    <w:rsid w:val="00680EC7"/>
    <w:rsid w:val="00681971"/>
    <w:rsid w:val="006839B7"/>
    <w:rsid w:val="00684C3E"/>
    <w:rsid w:val="00691022"/>
    <w:rsid w:val="006A1318"/>
    <w:rsid w:val="006A6877"/>
    <w:rsid w:val="006C3FC6"/>
    <w:rsid w:val="006C4DCF"/>
    <w:rsid w:val="006C4DEE"/>
    <w:rsid w:val="006D066E"/>
    <w:rsid w:val="006D07BB"/>
    <w:rsid w:val="006D1892"/>
    <w:rsid w:val="006D38FA"/>
    <w:rsid w:val="006D40A2"/>
    <w:rsid w:val="006D427B"/>
    <w:rsid w:val="006D4CDC"/>
    <w:rsid w:val="006E0297"/>
    <w:rsid w:val="006F2576"/>
    <w:rsid w:val="006F3D0E"/>
    <w:rsid w:val="006F44CD"/>
    <w:rsid w:val="006F4D40"/>
    <w:rsid w:val="006F7A46"/>
    <w:rsid w:val="00702AE6"/>
    <w:rsid w:val="007048A4"/>
    <w:rsid w:val="00706D24"/>
    <w:rsid w:val="007116BE"/>
    <w:rsid w:val="0071175F"/>
    <w:rsid w:val="00716E36"/>
    <w:rsid w:val="007208F1"/>
    <w:rsid w:val="00724B8E"/>
    <w:rsid w:val="00731C0C"/>
    <w:rsid w:val="00732694"/>
    <w:rsid w:val="00735958"/>
    <w:rsid w:val="0073621F"/>
    <w:rsid w:val="007412DF"/>
    <w:rsid w:val="007436B4"/>
    <w:rsid w:val="00753307"/>
    <w:rsid w:val="00754613"/>
    <w:rsid w:val="00760224"/>
    <w:rsid w:val="00761202"/>
    <w:rsid w:val="00763257"/>
    <w:rsid w:val="007640C3"/>
    <w:rsid w:val="007642CA"/>
    <w:rsid w:val="0076697D"/>
    <w:rsid w:val="00767B06"/>
    <w:rsid w:val="0078444A"/>
    <w:rsid w:val="007A203F"/>
    <w:rsid w:val="007A4E21"/>
    <w:rsid w:val="007A5266"/>
    <w:rsid w:val="007B0920"/>
    <w:rsid w:val="007B247B"/>
    <w:rsid w:val="007B3731"/>
    <w:rsid w:val="007D0037"/>
    <w:rsid w:val="007D339C"/>
    <w:rsid w:val="007D65D9"/>
    <w:rsid w:val="007E08CF"/>
    <w:rsid w:val="007E486C"/>
    <w:rsid w:val="007E6614"/>
    <w:rsid w:val="007F116C"/>
    <w:rsid w:val="007F162B"/>
    <w:rsid w:val="007F387B"/>
    <w:rsid w:val="007F3F9E"/>
    <w:rsid w:val="007F66B5"/>
    <w:rsid w:val="007F700B"/>
    <w:rsid w:val="008016C3"/>
    <w:rsid w:val="00807631"/>
    <w:rsid w:val="00810F5A"/>
    <w:rsid w:val="00811A16"/>
    <w:rsid w:val="0081321B"/>
    <w:rsid w:val="00814B7D"/>
    <w:rsid w:val="00817A0A"/>
    <w:rsid w:val="00820BC7"/>
    <w:rsid w:val="00823810"/>
    <w:rsid w:val="00833155"/>
    <w:rsid w:val="008516EB"/>
    <w:rsid w:val="00851A7D"/>
    <w:rsid w:val="008544A4"/>
    <w:rsid w:val="00854B3D"/>
    <w:rsid w:val="00856121"/>
    <w:rsid w:val="00862FB9"/>
    <w:rsid w:val="00867C54"/>
    <w:rsid w:val="00867CE8"/>
    <w:rsid w:val="00872D7E"/>
    <w:rsid w:val="008734D4"/>
    <w:rsid w:val="00873FF3"/>
    <w:rsid w:val="0088224C"/>
    <w:rsid w:val="0088544E"/>
    <w:rsid w:val="008904A4"/>
    <w:rsid w:val="00894BD0"/>
    <w:rsid w:val="00895375"/>
    <w:rsid w:val="00895E88"/>
    <w:rsid w:val="0089758E"/>
    <w:rsid w:val="008A19F8"/>
    <w:rsid w:val="008B277B"/>
    <w:rsid w:val="008B6F16"/>
    <w:rsid w:val="008C12F0"/>
    <w:rsid w:val="008C2091"/>
    <w:rsid w:val="008C3DD8"/>
    <w:rsid w:val="008D41BA"/>
    <w:rsid w:val="008D4F5F"/>
    <w:rsid w:val="008F1679"/>
    <w:rsid w:val="008F6228"/>
    <w:rsid w:val="00903530"/>
    <w:rsid w:val="009064A4"/>
    <w:rsid w:val="009113B3"/>
    <w:rsid w:val="00911472"/>
    <w:rsid w:val="00914D7D"/>
    <w:rsid w:val="0092073F"/>
    <w:rsid w:val="0092287F"/>
    <w:rsid w:val="00927E97"/>
    <w:rsid w:val="0093410D"/>
    <w:rsid w:val="009348F0"/>
    <w:rsid w:val="009368A2"/>
    <w:rsid w:val="0093778E"/>
    <w:rsid w:val="00942B6F"/>
    <w:rsid w:val="009430CB"/>
    <w:rsid w:val="0094452B"/>
    <w:rsid w:val="00950FBF"/>
    <w:rsid w:val="00951931"/>
    <w:rsid w:val="00953D5F"/>
    <w:rsid w:val="00966A76"/>
    <w:rsid w:val="00970CA1"/>
    <w:rsid w:val="00970E14"/>
    <w:rsid w:val="0097319C"/>
    <w:rsid w:val="0098083D"/>
    <w:rsid w:val="00993C8D"/>
    <w:rsid w:val="009A03E3"/>
    <w:rsid w:val="009A163F"/>
    <w:rsid w:val="009A1710"/>
    <w:rsid w:val="009A4FC7"/>
    <w:rsid w:val="009B1C94"/>
    <w:rsid w:val="009B7EF8"/>
    <w:rsid w:val="009C01D8"/>
    <w:rsid w:val="009C7DF7"/>
    <w:rsid w:val="009D39CE"/>
    <w:rsid w:val="009E29B7"/>
    <w:rsid w:val="009E29DB"/>
    <w:rsid w:val="009E771C"/>
    <w:rsid w:val="009F101B"/>
    <w:rsid w:val="00A04507"/>
    <w:rsid w:val="00A16BF8"/>
    <w:rsid w:val="00A17B5C"/>
    <w:rsid w:val="00A20F05"/>
    <w:rsid w:val="00A33521"/>
    <w:rsid w:val="00A34B51"/>
    <w:rsid w:val="00A35B42"/>
    <w:rsid w:val="00A36D8A"/>
    <w:rsid w:val="00A44B99"/>
    <w:rsid w:val="00A4553E"/>
    <w:rsid w:val="00A53ACF"/>
    <w:rsid w:val="00A557BD"/>
    <w:rsid w:val="00A622D1"/>
    <w:rsid w:val="00A63D03"/>
    <w:rsid w:val="00A65B5E"/>
    <w:rsid w:val="00A67338"/>
    <w:rsid w:val="00A76EBF"/>
    <w:rsid w:val="00A76FDF"/>
    <w:rsid w:val="00A80A5B"/>
    <w:rsid w:val="00A815B5"/>
    <w:rsid w:val="00A84C33"/>
    <w:rsid w:val="00A92EA7"/>
    <w:rsid w:val="00A9431F"/>
    <w:rsid w:val="00A9579B"/>
    <w:rsid w:val="00A9602D"/>
    <w:rsid w:val="00AA0BD5"/>
    <w:rsid w:val="00AB6224"/>
    <w:rsid w:val="00AC18A0"/>
    <w:rsid w:val="00AC1C3F"/>
    <w:rsid w:val="00AC2069"/>
    <w:rsid w:val="00AC5C4B"/>
    <w:rsid w:val="00AC62D4"/>
    <w:rsid w:val="00AD0687"/>
    <w:rsid w:val="00AD4B4A"/>
    <w:rsid w:val="00AD6D29"/>
    <w:rsid w:val="00AE2C67"/>
    <w:rsid w:val="00AE4C98"/>
    <w:rsid w:val="00B00383"/>
    <w:rsid w:val="00B01440"/>
    <w:rsid w:val="00B018D5"/>
    <w:rsid w:val="00B128CF"/>
    <w:rsid w:val="00B143BE"/>
    <w:rsid w:val="00B174A2"/>
    <w:rsid w:val="00B217A0"/>
    <w:rsid w:val="00B301B4"/>
    <w:rsid w:val="00B305AD"/>
    <w:rsid w:val="00B322AC"/>
    <w:rsid w:val="00B32D8F"/>
    <w:rsid w:val="00B368C0"/>
    <w:rsid w:val="00B40493"/>
    <w:rsid w:val="00B423C3"/>
    <w:rsid w:val="00B44702"/>
    <w:rsid w:val="00B45705"/>
    <w:rsid w:val="00B47BED"/>
    <w:rsid w:val="00B52BC2"/>
    <w:rsid w:val="00B632D0"/>
    <w:rsid w:val="00B63BE5"/>
    <w:rsid w:val="00B727CF"/>
    <w:rsid w:val="00B773D0"/>
    <w:rsid w:val="00B82308"/>
    <w:rsid w:val="00BB05B6"/>
    <w:rsid w:val="00BB3DC8"/>
    <w:rsid w:val="00BB4B53"/>
    <w:rsid w:val="00BC0ED2"/>
    <w:rsid w:val="00BC16C3"/>
    <w:rsid w:val="00BE089D"/>
    <w:rsid w:val="00BE209D"/>
    <w:rsid w:val="00BE434F"/>
    <w:rsid w:val="00BE59A5"/>
    <w:rsid w:val="00BE64D7"/>
    <w:rsid w:val="00BF10EE"/>
    <w:rsid w:val="00BF44ED"/>
    <w:rsid w:val="00BF5671"/>
    <w:rsid w:val="00C000C6"/>
    <w:rsid w:val="00C0257C"/>
    <w:rsid w:val="00C061F0"/>
    <w:rsid w:val="00C23E73"/>
    <w:rsid w:val="00C3239A"/>
    <w:rsid w:val="00C33EC9"/>
    <w:rsid w:val="00C3631E"/>
    <w:rsid w:val="00C434C1"/>
    <w:rsid w:val="00C45B0D"/>
    <w:rsid w:val="00C470A0"/>
    <w:rsid w:val="00C51ABB"/>
    <w:rsid w:val="00C52718"/>
    <w:rsid w:val="00C5275A"/>
    <w:rsid w:val="00C55D48"/>
    <w:rsid w:val="00C60896"/>
    <w:rsid w:val="00C61C60"/>
    <w:rsid w:val="00C714E7"/>
    <w:rsid w:val="00C750D2"/>
    <w:rsid w:val="00C80B1A"/>
    <w:rsid w:val="00C84F35"/>
    <w:rsid w:val="00C94125"/>
    <w:rsid w:val="00C9641A"/>
    <w:rsid w:val="00CA63E2"/>
    <w:rsid w:val="00CA6D47"/>
    <w:rsid w:val="00CA714D"/>
    <w:rsid w:val="00CA71A5"/>
    <w:rsid w:val="00CB64AA"/>
    <w:rsid w:val="00CC1172"/>
    <w:rsid w:val="00CC171F"/>
    <w:rsid w:val="00CC2F8D"/>
    <w:rsid w:val="00CC3494"/>
    <w:rsid w:val="00CC6363"/>
    <w:rsid w:val="00CD1D5C"/>
    <w:rsid w:val="00CD506E"/>
    <w:rsid w:val="00CD59F3"/>
    <w:rsid w:val="00CE5B39"/>
    <w:rsid w:val="00CF1224"/>
    <w:rsid w:val="00CF19AB"/>
    <w:rsid w:val="00CF3C23"/>
    <w:rsid w:val="00CF487E"/>
    <w:rsid w:val="00CF50AE"/>
    <w:rsid w:val="00CF764A"/>
    <w:rsid w:val="00D02CDA"/>
    <w:rsid w:val="00D11B18"/>
    <w:rsid w:val="00D21C8D"/>
    <w:rsid w:val="00D2399C"/>
    <w:rsid w:val="00D33A0E"/>
    <w:rsid w:val="00D35E4C"/>
    <w:rsid w:val="00D406EA"/>
    <w:rsid w:val="00D4511A"/>
    <w:rsid w:val="00D578F4"/>
    <w:rsid w:val="00D61618"/>
    <w:rsid w:val="00D65F73"/>
    <w:rsid w:val="00D71AB9"/>
    <w:rsid w:val="00D74373"/>
    <w:rsid w:val="00D76B3B"/>
    <w:rsid w:val="00DA264A"/>
    <w:rsid w:val="00DA4A09"/>
    <w:rsid w:val="00DA63CD"/>
    <w:rsid w:val="00DA69F3"/>
    <w:rsid w:val="00DB24AE"/>
    <w:rsid w:val="00DB4B79"/>
    <w:rsid w:val="00DC23D1"/>
    <w:rsid w:val="00DC3C14"/>
    <w:rsid w:val="00DC72F2"/>
    <w:rsid w:val="00DD04D6"/>
    <w:rsid w:val="00DD101E"/>
    <w:rsid w:val="00DD2BC9"/>
    <w:rsid w:val="00DD796B"/>
    <w:rsid w:val="00DF7F32"/>
    <w:rsid w:val="00E2357C"/>
    <w:rsid w:val="00E30DD7"/>
    <w:rsid w:val="00E313C8"/>
    <w:rsid w:val="00E35883"/>
    <w:rsid w:val="00E35AAC"/>
    <w:rsid w:val="00E512FD"/>
    <w:rsid w:val="00E614EE"/>
    <w:rsid w:val="00E65CB2"/>
    <w:rsid w:val="00E67BC1"/>
    <w:rsid w:val="00E731E0"/>
    <w:rsid w:val="00E74628"/>
    <w:rsid w:val="00E77ABF"/>
    <w:rsid w:val="00E85966"/>
    <w:rsid w:val="00E85BDD"/>
    <w:rsid w:val="00E87003"/>
    <w:rsid w:val="00E91E21"/>
    <w:rsid w:val="00E9657A"/>
    <w:rsid w:val="00EA0C87"/>
    <w:rsid w:val="00EA459A"/>
    <w:rsid w:val="00EC1ED2"/>
    <w:rsid w:val="00EC3EC9"/>
    <w:rsid w:val="00EC5817"/>
    <w:rsid w:val="00EC7CB3"/>
    <w:rsid w:val="00ED0AB0"/>
    <w:rsid w:val="00ED3C37"/>
    <w:rsid w:val="00ED466E"/>
    <w:rsid w:val="00ED6EEC"/>
    <w:rsid w:val="00EE03C2"/>
    <w:rsid w:val="00EE1CD7"/>
    <w:rsid w:val="00EE59BB"/>
    <w:rsid w:val="00EE6D23"/>
    <w:rsid w:val="00EF1712"/>
    <w:rsid w:val="00EF1F17"/>
    <w:rsid w:val="00F03269"/>
    <w:rsid w:val="00F0554C"/>
    <w:rsid w:val="00F157E6"/>
    <w:rsid w:val="00F20DA8"/>
    <w:rsid w:val="00F338D8"/>
    <w:rsid w:val="00F33921"/>
    <w:rsid w:val="00F370A3"/>
    <w:rsid w:val="00F3779A"/>
    <w:rsid w:val="00F41407"/>
    <w:rsid w:val="00F45783"/>
    <w:rsid w:val="00F50829"/>
    <w:rsid w:val="00F54E1F"/>
    <w:rsid w:val="00F57DF4"/>
    <w:rsid w:val="00F65391"/>
    <w:rsid w:val="00F6676E"/>
    <w:rsid w:val="00F676B0"/>
    <w:rsid w:val="00F71FCF"/>
    <w:rsid w:val="00F7204F"/>
    <w:rsid w:val="00F752AF"/>
    <w:rsid w:val="00F75E6E"/>
    <w:rsid w:val="00F94E02"/>
    <w:rsid w:val="00F95BF6"/>
    <w:rsid w:val="00FA2F7D"/>
    <w:rsid w:val="00FA5710"/>
    <w:rsid w:val="00FA57EA"/>
    <w:rsid w:val="00FA6B06"/>
    <w:rsid w:val="00FB0AE6"/>
    <w:rsid w:val="00FB466B"/>
    <w:rsid w:val="00FC1138"/>
    <w:rsid w:val="00FC1A37"/>
    <w:rsid w:val="00FD01CE"/>
    <w:rsid w:val="00FD061B"/>
    <w:rsid w:val="00FD3FFC"/>
    <w:rsid w:val="00FE6029"/>
    <w:rsid w:val="00FE78CE"/>
    <w:rsid w:val="00FE7B3A"/>
    <w:rsid w:val="00FF31FA"/>
    <w:rsid w:val="00FF6359"/>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E29DB"/>
    <w:pPr>
      <w:widowControl w:val="0"/>
      <w:suppressAutoHyphens/>
      <w:jc w:val="both"/>
    </w:pPr>
    <w:rPr>
      <w:rFonts w:cs="Calibri"/>
      <w:kern w:val="1"/>
      <w:sz w:val="24"/>
      <w:szCs w:val="24"/>
    </w:rPr>
  </w:style>
  <w:style w:type="paragraph" w:styleId="Nadpis1">
    <w:name w:val="heading 1"/>
    <w:basedOn w:val="Normlny"/>
    <w:next w:val="Zkladntext"/>
    <w:link w:val="Nadpis1Char"/>
    <w:uiPriority w:val="9"/>
    <w:qFormat/>
    <w:rsid w:val="009E29DB"/>
    <w:pPr>
      <w:keepNext/>
      <w:spacing w:before="240" w:after="120"/>
      <w:jc w:val="left"/>
      <w:outlineLvl w:val="0"/>
    </w:pPr>
    <w:rPr>
      <w:rFonts w:cs="DejaVu Sans"/>
      <w:b/>
      <w:bCs/>
      <w:sz w:val="32"/>
      <w:szCs w:val="32"/>
    </w:rPr>
  </w:style>
  <w:style w:type="paragraph" w:styleId="Nadpis2">
    <w:name w:val="heading 2"/>
    <w:basedOn w:val="Normlny"/>
    <w:next w:val="Zkladntext"/>
    <w:link w:val="Nadpis2Char"/>
    <w:uiPriority w:val="9"/>
    <w:qFormat/>
    <w:rsid w:val="009E29DB"/>
    <w:pPr>
      <w:keepNext/>
      <w:tabs>
        <w:tab w:val="num" w:pos="576"/>
      </w:tabs>
      <w:spacing w:before="240" w:after="120"/>
      <w:ind w:left="576" w:hanging="576"/>
      <w:outlineLvl w:val="1"/>
    </w:pPr>
    <w:rPr>
      <w:rFonts w:cs="DejaVu Sans"/>
      <w:b/>
      <w:bCs/>
      <w:i/>
      <w:iCs/>
      <w:szCs w:val="28"/>
    </w:rPr>
  </w:style>
  <w:style w:type="paragraph" w:styleId="Nadpis4">
    <w:name w:val="heading 4"/>
    <w:basedOn w:val="Normlny"/>
    <w:next w:val="Normlny"/>
    <w:link w:val="Nadpis4Char"/>
    <w:uiPriority w:val="9"/>
    <w:semiHidden/>
    <w:unhideWhenUsed/>
    <w:qFormat/>
    <w:rsid w:val="00DD2BC9"/>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DD2BC9"/>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D2BC9"/>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DD2BC9"/>
    <w:rPr>
      <w:rFonts w:eastAsia="Times New Roman" w:cs="DejaVu Sans"/>
      <w:b/>
      <w:bCs/>
      <w:kern w:val="1"/>
      <w:sz w:val="32"/>
      <w:szCs w:val="32"/>
    </w:rPr>
  </w:style>
  <w:style w:type="character" w:customStyle="1" w:styleId="Nadpis2Char">
    <w:name w:val="Nadpis 2 Char"/>
    <w:basedOn w:val="Predvolenpsmoodseku"/>
    <w:link w:val="Nadpis2"/>
    <w:uiPriority w:val="9"/>
    <w:locked/>
    <w:rsid w:val="009E29DB"/>
    <w:rPr>
      <w:rFonts w:eastAsia="Times New Roman" w:cs="DejaVu Sans"/>
      <w:b/>
      <w:bCs/>
      <w:i/>
      <w:iCs/>
      <w:kern w:val="1"/>
      <w:sz w:val="28"/>
      <w:szCs w:val="28"/>
    </w:rPr>
  </w:style>
  <w:style w:type="character" w:customStyle="1" w:styleId="Nadpis4Char">
    <w:name w:val="Nadpis 4 Char"/>
    <w:basedOn w:val="Predvolenpsmoodseku"/>
    <w:link w:val="Nadpis4"/>
    <w:uiPriority w:val="9"/>
    <w:semiHidden/>
    <w:locked/>
    <w:rsid w:val="00DD2BC9"/>
    <w:rPr>
      <w:rFonts w:asciiTheme="majorHAnsi" w:eastAsiaTheme="majorEastAsia" w:hAnsiTheme="majorHAnsi" w:cstheme="majorBidi"/>
      <w:b/>
      <w:bCs/>
      <w:i/>
      <w:iCs/>
      <w:color w:val="4F81BD" w:themeColor="accent1"/>
      <w:kern w:val="1"/>
      <w:sz w:val="24"/>
      <w:szCs w:val="24"/>
    </w:rPr>
  </w:style>
  <w:style w:type="character" w:customStyle="1" w:styleId="Nadpis5Char">
    <w:name w:val="Nadpis 5 Char"/>
    <w:basedOn w:val="Predvolenpsmoodseku"/>
    <w:link w:val="Nadpis5"/>
    <w:uiPriority w:val="9"/>
    <w:semiHidden/>
    <w:locked/>
    <w:rsid w:val="00DD2BC9"/>
    <w:rPr>
      <w:rFonts w:asciiTheme="majorHAnsi" w:eastAsiaTheme="majorEastAsia" w:hAnsiTheme="majorHAnsi" w:cstheme="majorBidi"/>
      <w:color w:val="243F60" w:themeColor="accent1" w:themeShade="7F"/>
      <w:kern w:val="1"/>
      <w:sz w:val="24"/>
      <w:szCs w:val="24"/>
    </w:rPr>
  </w:style>
  <w:style w:type="character" w:customStyle="1" w:styleId="Nadpis6Char">
    <w:name w:val="Nadpis 6 Char"/>
    <w:basedOn w:val="Predvolenpsmoodseku"/>
    <w:link w:val="Nadpis6"/>
    <w:uiPriority w:val="9"/>
    <w:semiHidden/>
    <w:locked/>
    <w:rsid w:val="00DD2BC9"/>
    <w:rPr>
      <w:rFonts w:asciiTheme="majorHAnsi" w:eastAsiaTheme="majorEastAsia" w:hAnsiTheme="majorHAnsi" w:cstheme="majorBidi"/>
      <w:i/>
      <w:iCs/>
      <w:color w:val="243F60" w:themeColor="accent1" w:themeShade="7F"/>
      <w:kern w:val="1"/>
      <w:sz w:val="24"/>
      <w:szCs w:val="24"/>
    </w:rPr>
  </w:style>
  <w:style w:type="paragraph" w:styleId="Nzov">
    <w:name w:val="Title"/>
    <w:basedOn w:val="Normlny"/>
    <w:next w:val="Normlny"/>
    <w:link w:val="NzovChar"/>
    <w:uiPriority w:val="10"/>
    <w:qFormat/>
    <w:rsid w:val="00DD2BC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locked/>
    <w:rsid w:val="00DD2BC9"/>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y"/>
    <w:next w:val="Normlny"/>
    <w:link w:val="PodtitulChar"/>
    <w:uiPriority w:val="11"/>
    <w:qFormat/>
    <w:rsid w:val="00DD2BC9"/>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locked/>
    <w:rsid w:val="00DD2BC9"/>
    <w:rPr>
      <w:rFonts w:asciiTheme="majorHAnsi" w:eastAsiaTheme="majorEastAsia" w:hAnsiTheme="majorHAnsi" w:cstheme="majorBidi"/>
      <w:i/>
      <w:iCs/>
      <w:color w:val="4F81BD" w:themeColor="accent1"/>
      <w:spacing w:val="15"/>
      <w:kern w:val="1"/>
      <w:sz w:val="24"/>
      <w:szCs w:val="24"/>
    </w:rPr>
  </w:style>
  <w:style w:type="paragraph" w:styleId="Zkladntext">
    <w:name w:val="Body Text"/>
    <w:basedOn w:val="Normlny"/>
    <w:link w:val="ZkladntextChar"/>
    <w:uiPriority w:val="99"/>
    <w:semiHidden/>
    <w:unhideWhenUsed/>
    <w:rsid w:val="00DD2BC9"/>
    <w:pPr>
      <w:spacing w:after="120"/>
    </w:pPr>
  </w:style>
  <w:style w:type="character" w:customStyle="1" w:styleId="ZkladntextChar">
    <w:name w:val="Základný text Char"/>
    <w:basedOn w:val="Predvolenpsmoodseku"/>
    <w:link w:val="Zkladntext"/>
    <w:uiPriority w:val="99"/>
    <w:semiHidden/>
    <w:locked/>
    <w:rsid w:val="00DD2BC9"/>
    <w:rPr>
      <w:rFonts w:ascii="Calibri" w:hAnsi="Calibri" w:cs="Calibri"/>
      <w:sz w:val="22"/>
      <w:szCs w:val="22"/>
      <w:lang w:eastAsia="ar-SA" w:bidi="ar-SA"/>
    </w:rPr>
  </w:style>
  <w:style w:type="paragraph" w:styleId="Odsekzoznamu">
    <w:name w:val="List Paragraph"/>
    <w:basedOn w:val="Normlny"/>
    <w:uiPriority w:val="34"/>
    <w:qFormat/>
    <w:rsid w:val="009E29DB"/>
    <w:pPr>
      <w:ind w:left="720"/>
      <w:contextualSpacing/>
    </w:pPr>
    <w:rPr>
      <w:rFonts w:cs="Times New Roman"/>
    </w:rPr>
  </w:style>
  <w:style w:type="paragraph" w:styleId="Obyajntext">
    <w:name w:val="Plain Text"/>
    <w:basedOn w:val="Normlny"/>
    <w:link w:val="ObyajntextChar"/>
    <w:uiPriority w:val="99"/>
    <w:unhideWhenUsed/>
    <w:rsid w:val="0093778E"/>
    <w:pPr>
      <w:spacing w:before="100" w:after="100"/>
    </w:pPr>
    <w:rPr>
      <w:w w:val="120"/>
      <w:kern w:val="0"/>
      <w:szCs w:val="21"/>
    </w:rPr>
  </w:style>
  <w:style w:type="character" w:customStyle="1" w:styleId="ObyajntextChar">
    <w:name w:val="Obyčajný text Char"/>
    <w:basedOn w:val="Predvolenpsmoodseku"/>
    <w:link w:val="Obyajntext"/>
    <w:uiPriority w:val="99"/>
    <w:locked/>
    <w:rsid w:val="0093778E"/>
    <w:rPr>
      <w:rFonts w:cs="Calibri"/>
      <w:w w:val="120"/>
      <w:sz w:val="24"/>
      <w:szCs w:val="21"/>
    </w:rPr>
  </w:style>
  <w:style w:type="paragraph" w:styleId="Hlavika">
    <w:name w:val="header"/>
    <w:basedOn w:val="Normlny"/>
    <w:link w:val="HlavikaChar"/>
    <w:uiPriority w:val="99"/>
    <w:semiHidden/>
    <w:unhideWhenUsed/>
    <w:rsid w:val="00FD01CE"/>
    <w:pPr>
      <w:tabs>
        <w:tab w:val="center" w:pos="4536"/>
        <w:tab w:val="right" w:pos="9072"/>
      </w:tabs>
    </w:pPr>
  </w:style>
  <w:style w:type="character" w:customStyle="1" w:styleId="HlavikaChar">
    <w:name w:val="Hlavička Char"/>
    <w:basedOn w:val="Predvolenpsmoodseku"/>
    <w:link w:val="Hlavika"/>
    <w:uiPriority w:val="99"/>
    <w:semiHidden/>
    <w:rsid w:val="00FD01CE"/>
    <w:rPr>
      <w:rFonts w:cs="Calibri"/>
      <w:kern w:val="1"/>
      <w:sz w:val="24"/>
      <w:szCs w:val="24"/>
    </w:rPr>
  </w:style>
  <w:style w:type="paragraph" w:styleId="Pta">
    <w:name w:val="footer"/>
    <w:basedOn w:val="Normlny"/>
    <w:link w:val="PtaChar"/>
    <w:uiPriority w:val="99"/>
    <w:semiHidden/>
    <w:unhideWhenUsed/>
    <w:rsid w:val="00FD01CE"/>
    <w:pPr>
      <w:tabs>
        <w:tab w:val="center" w:pos="4536"/>
        <w:tab w:val="right" w:pos="9072"/>
      </w:tabs>
    </w:pPr>
  </w:style>
  <w:style w:type="character" w:customStyle="1" w:styleId="PtaChar">
    <w:name w:val="Päta Char"/>
    <w:basedOn w:val="Predvolenpsmoodseku"/>
    <w:link w:val="Pta"/>
    <w:uiPriority w:val="99"/>
    <w:semiHidden/>
    <w:rsid w:val="00FD01CE"/>
    <w:rPr>
      <w:rFonts w:cs="Calibri"/>
      <w:kern w:val="1"/>
      <w:sz w:val="24"/>
      <w:szCs w:val="24"/>
    </w:rPr>
  </w:style>
  <w:style w:type="paragraph" w:customStyle="1" w:styleId="prvy">
    <w:name w:val="prvy"/>
    <w:qFormat/>
    <w:rsid w:val="00394F4D"/>
    <w:pPr>
      <w:keepNext/>
      <w:numPr>
        <w:numId w:val="1"/>
      </w:numPr>
      <w:spacing w:before="200" w:after="320"/>
      <w:ind w:left="714" w:hanging="357"/>
      <w:jc w:val="center"/>
    </w:pPr>
    <w:rPr>
      <w:rFonts w:ascii="Courier New" w:hAnsi="Courier New" w:cs="Calibri"/>
      <w:b/>
      <w:color w:val="FF0000"/>
      <w:w w:val="120"/>
      <w:sz w:val="32"/>
      <w:szCs w:val="21"/>
    </w:rPr>
  </w:style>
  <w:style w:type="paragraph" w:customStyle="1" w:styleId="druhy">
    <w:name w:val="druhy"/>
    <w:qFormat/>
    <w:rsid w:val="00394F4D"/>
    <w:pPr>
      <w:keepNext/>
      <w:numPr>
        <w:numId w:val="2"/>
      </w:numPr>
      <w:ind w:left="714" w:hanging="357"/>
    </w:pPr>
    <w:rPr>
      <w:rFonts w:ascii="Courier New" w:hAnsi="Courier New" w:cs="Calibri"/>
      <w:b/>
      <w:i/>
      <w:color w:val="0070C0"/>
      <w:w w:val="120"/>
      <w:sz w:val="28"/>
      <w:szCs w:val="21"/>
    </w:rPr>
  </w:style>
  <w:style w:type="paragraph" w:customStyle="1" w:styleId="treti">
    <w:name w:val="treti"/>
    <w:qFormat/>
    <w:rsid w:val="00465542"/>
    <w:pPr>
      <w:keepNext/>
      <w:numPr>
        <w:numId w:val="3"/>
      </w:numPr>
      <w:spacing w:before="120" w:after="120"/>
      <w:ind w:left="714" w:hanging="357"/>
    </w:pPr>
    <w:rPr>
      <w:rFonts w:ascii="Courier New" w:hAnsi="Courier New" w:cs="Calibri"/>
      <w:i/>
      <w:color w:val="00B050"/>
      <w:w w:val="120"/>
      <w:sz w:val="24"/>
      <w:szCs w:val="21"/>
    </w:rPr>
  </w:style>
  <w:style w:type="paragraph" w:customStyle="1" w:styleId="odrazka">
    <w:name w:val="odrazka"/>
    <w:qFormat/>
    <w:rsid w:val="00706D24"/>
    <w:pPr>
      <w:numPr>
        <w:numId w:val="4"/>
      </w:numPr>
      <w:ind w:left="454" w:hanging="284"/>
    </w:pPr>
    <w:rPr>
      <w:rFonts w:cs="Calibri"/>
      <w:w w:val="120"/>
      <w:sz w:val="24"/>
      <w:szCs w:val="21"/>
    </w:rPr>
  </w:style>
  <w:style w:type="paragraph" w:customStyle="1" w:styleId="odrazka1">
    <w:name w:val="odrazka1"/>
    <w:qFormat/>
    <w:rsid w:val="00706D24"/>
    <w:pPr>
      <w:numPr>
        <w:numId w:val="5"/>
      </w:numPr>
      <w:ind w:left="454" w:hanging="284"/>
    </w:pPr>
    <w:rPr>
      <w:rFonts w:cs="Calibri"/>
      <w:w w:val="120"/>
      <w:sz w:val="24"/>
      <w:szCs w:val="21"/>
    </w:rPr>
  </w:style>
  <w:style w:type="paragraph" w:styleId="Textpoznmkypodiarou">
    <w:name w:val="footnote text"/>
    <w:basedOn w:val="Normlny"/>
    <w:link w:val="TextpoznmkypodiarouChar"/>
    <w:uiPriority w:val="99"/>
    <w:semiHidden/>
    <w:unhideWhenUsed/>
    <w:rsid w:val="00807631"/>
    <w:rPr>
      <w:sz w:val="20"/>
      <w:szCs w:val="20"/>
    </w:rPr>
  </w:style>
  <w:style w:type="character" w:customStyle="1" w:styleId="TextpoznmkypodiarouChar">
    <w:name w:val="Text poznámky pod čiarou Char"/>
    <w:basedOn w:val="Predvolenpsmoodseku"/>
    <w:link w:val="Textpoznmkypodiarou"/>
    <w:uiPriority w:val="99"/>
    <w:semiHidden/>
    <w:rsid w:val="00807631"/>
    <w:rPr>
      <w:rFonts w:cs="Calibri"/>
      <w:kern w:val="1"/>
    </w:rPr>
  </w:style>
  <w:style w:type="character" w:styleId="Odkaznapoznmkupodiarou">
    <w:name w:val="footnote reference"/>
    <w:basedOn w:val="Predvolenpsmoodseku"/>
    <w:uiPriority w:val="99"/>
    <w:semiHidden/>
    <w:unhideWhenUsed/>
    <w:rsid w:val="00807631"/>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Sixth Edition"/>
</file>

<file path=customXml/itemProps1.xml><?xml version="1.0" encoding="utf-8"?>
<ds:datastoreItem xmlns:ds="http://schemas.openxmlformats.org/officeDocument/2006/customXml" ds:itemID="{4BB85903-F282-4D3D-B264-8BD31EFBA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4033</Words>
  <Characters>22991</Characters>
  <Application>Microsoft Office Word</Application>
  <DocSecurity>0</DocSecurity>
  <Lines>191</Lines>
  <Paragraphs>53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penickova</dc:creator>
  <cp:lastModifiedBy>penickova</cp:lastModifiedBy>
  <cp:revision>5</cp:revision>
  <dcterms:created xsi:type="dcterms:W3CDTF">2013-10-01T16:51:00Z</dcterms:created>
  <dcterms:modified xsi:type="dcterms:W3CDTF">2013-10-01T17:04:00Z</dcterms:modified>
</cp:coreProperties>
</file>