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61" w:rsidRDefault="00285B61" w:rsidP="00285B61">
      <w:pPr>
        <w:spacing w:after="120" w:line="288" w:lineRule="auto"/>
      </w:pPr>
      <w:r>
        <w:t>Milí priatelia wordprocessingu,</w:t>
      </w:r>
    </w:p>
    <w:p w:rsidR="00285B61" w:rsidRDefault="00285B61" w:rsidP="00F276C1">
      <w:pPr>
        <w:spacing w:after="100" w:line="288" w:lineRule="auto"/>
      </w:pPr>
      <w:r>
        <w:t>dnešné zadanie je zároveň posledným v tomto školskom roku. Preto obsahuje viac úloh a je náročnejšie na vypracovanie.</w:t>
      </w:r>
      <w:r w:rsidR="00F276C1">
        <w:t xml:space="preserve"> Obsahuje aj bonus navyše – časť D, prácu s formulármi v textovom editore. Tento typ úloh môže nahrádzať zadanie hromadnej korešpondencie na súťaži.</w:t>
      </w:r>
    </w:p>
    <w:p w:rsidR="00285B61" w:rsidRDefault="00285B61" w:rsidP="00F276C1">
      <w:pPr>
        <w:spacing w:after="100" w:line="288" w:lineRule="auto"/>
      </w:pPr>
      <w:r>
        <w:t>Prajem Vám všetkým krásne a dlhé prázdniny. Pri letných radovánkach však nezabúdajte aj na svoju bezpečnosť, aby sme sa v septembri zasa zišli zdraví a oddýchnutí, plní elánu do ďalšej práce.</w:t>
      </w:r>
    </w:p>
    <w:p w:rsidR="00285B61" w:rsidRPr="00285B61" w:rsidRDefault="00285B61" w:rsidP="00F276C1">
      <w:pPr>
        <w:spacing w:after="100" w:line="288" w:lineRule="auto"/>
      </w:pPr>
      <w:r w:rsidRPr="00256D83">
        <w:t xml:space="preserve">Súbory, ktoré budete potrebovať pri riešení úloh nájdete ako vždy na adrese </w:t>
      </w:r>
      <w:hyperlink r:id="rId7" w:history="1">
        <w:r w:rsidRPr="00256D83">
          <w:rPr>
            <w:rStyle w:val="Hypertextovprepojenie"/>
          </w:rPr>
          <w:t>www.soshotel.sk</w:t>
        </w:r>
      </w:hyperlink>
      <w:r w:rsidRPr="00256D83">
        <w:t xml:space="preserve">, alebo </w:t>
      </w:r>
      <w:hyperlink r:id="rId8" w:history="1">
        <w:r w:rsidRPr="00256D83">
          <w:rPr>
            <w:rStyle w:val="Hypertextovprepojenie"/>
          </w:rPr>
          <w:t>https://sites.google.com/site/wordprocess1/</w:t>
        </w:r>
      </w:hyperlink>
      <w:r>
        <w:t xml:space="preserve"> alebo na </w:t>
      </w:r>
      <w:hyperlink r:id="rId9" w:history="1">
        <w:r w:rsidRPr="001625AB">
          <w:rPr>
            <w:rStyle w:val="Hypertextovprepojenie"/>
          </w:rPr>
          <w:t>www.erodina.sk</w:t>
        </w:r>
      </w:hyperlink>
      <w:r>
        <w:t xml:space="preserve"> v sekcii Slovenský stenograf.</w:t>
      </w:r>
    </w:p>
    <w:p w:rsidR="0033441E" w:rsidRPr="0033441E" w:rsidRDefault="0033441E" w:rsidP="00F276C1">
      <w:pPr>
        <w:spacing w:after="120"/>
        <w:rPr>
          <w:b/>
        </w:rPr>
      </w:pPr>
      <w:r w:rsidRPr="0033441E">
        <w:rPr>
          <w:b/>
        </w:rPr>
        <w:t>ČASŤ A</w:t>
      </w:r>
    </w:p>
    <w:p w:rsidR="00182D6D" w:rsidRDefault="00182D6D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 xml:space="preserve">Otvorte súbor </w:t>
      </w:r>
      <w:r w:rsidRPr="00182D6D">
        <w:rPr>
          <w:i/>
        </w:rPr>
        <w:t>uvod.doc</w:t>
      </w:r>
      <w:r>
        <w:t xml:space="preserve">. Na koniec súboru pripojte súbor </w:t>
      </w:r>
      <w:r w:rsidRPr="00182D6D">
        <w:rPr>
          <w:i/>
        </w:rPr>
        <w:t>zavery.docx</w:t>
      </w:r>
      <w:r>
        <w:t xml:space="preserve"> a ďalej pracujte ako s jedným súborom.</w:t>
      </w:r>
    </w:p>
    <w:p w:rsidR="00944AF1" w:rsidRDefault="00182D6D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>Zabezpečte, aby sa v celom súbore nevyskytovali dvojité medzery, prázdne</w:t>
      </w:r>
      <w:r w:rsidR="00162400">
        <w:t xml:space="preserve"> riadky, manuálne zlomy strán, </w:t>
      </w:r>
      <w:r>
        <w:t>sekcií</w:t>
      </w:r>
      <w:r w:rsidR="00162400">
        <w:t xml:space="preserve"> a stĺpcov</w:t>
      </w:r>
      <w:r>
        <w:t xml:space="preserve">. </w:t>
      </w:r>
    </w:p>
    <w:p w:rsidR="00182D6D" w:rsidRDefault="00944AF1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 xml:space="preserve">Zabezpečte, aby žiadny riadok nezačínal medzerou alebo tabulátorom. </w:t>
      </w:r>
      <w:r w:rsidR="00182D6D">
        <w:t>V takomto stave udržujte dokument počas práce.</w:t>
      </w:r>
    </w:p>
    <w:p w:rsidR="00182D6D" w:rsidRDefault="00182D6D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>Nastavte formát strany A4 na výšku a okraje nasledovne: hore 4 cm, dole 1,6 cm, vpravo a vľavo 2,1 cm, na väzbu nechajte vľavo 0,4 cm.</w:t>
      </w:r>
    </w:p>
    <w:p w:rsidR="006E2BD8" w:rsidRDefault="006E2BD8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>Nastavte jazyk dokumentu „slovenský jazyk“.</w:t>
      </w:r>
    </w:p>
    <w:p w:rsidR="00182D6D" w:rsidRDefault="00182D6D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 xml:space="preserve">Pre neoznačený (základný) text </w:t>
      </w:r>
      <w:r w:rsidR="00721A93">
        <w:t>nastavte písmo Arial, veľkosť 9</w:t>
      </w:r>
      <w:r>
        <w:t xml:space="preserve"> bodov, farba </w:t>
      </w:r>
      <w:r w:rsidR="002B13CE">
        <w:t>tmavo</w:t>
      </w:r>
      <w:r>
        <w:t>modrá. Pre tieto odseky nastavte zarovnanie podľa okraja, riadkovanie násobky 1,25. Za odsekom nastavte medzeru 8 bodov.</w:t>
      </w:r>
    </w:p>
    <w:p w:rsidR="00182D6D" w:rsidRDefault="00182D6D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>Zabezpečte, aby sa v celom dokumente nevyskytovali osamotené riadky.</w:t>
      </w:r>
    </w:p>
    <w:p w:rsidR="00182D6D" w:rsidRDefault="00026759" w:rsidP="00F276C1">
      <w:pPr>
        <w:numPr>
          <w:ilvl w:val="0"/>
          <w:numId w:val="2"/>
        </w:numPr>
        <w:spacing w:after="100" w:line="281" w:lineRule="auto"/>
        <w:ind w:left="357" w:hanging="357"/>
        <w:jc w:val="left"/>
      </w:pPr>
      <w:r>
        <w:t>V texte sa nachádza niekoľko označených odsekov. Odseky označené &amp;1 až &amp;4 sú nadpisy prvej až štvrtej úrovne. Všetky nadpisy sú zarovnané vľavo a zviazané s nasledujúcim textom.</w:t>
      </w:r>
    </w:p>
    <w:p w:rsidR="00026759" w:rsidRDefault="00026759" w:rsidP="0033441E">
      <w:pPr>
        <w:numPr>
          <w:ilvl w:val="0"/>
          <w:numId w:val="2"/>
        </w:numPr>
        <w:spacing w:after="120" w:line="305" w:lineRule="auto"/>
        <w:ind w:left="357" w:hanging="357"/>
        <w:jc w:val="left"/>
      </w:pPr>
      <w:r>
        <w:t>Nadefinujte pre nadpisy nové štýly a nastavte ich vlastnosti podľa pokynov v tabuľke:</w:t>
      </w:r>
    </w:p>
    <w:tbl>
      <w:tblPr>
        <w:tblStyle w:val="Mriekatabuky"/>
        <w:tblW w:w="0" w:type="auto"/>
        <w:tblLayout w:type="fixed"/>
        <w:tblLook w:val="04A0"/>
      </w:tblPr>
      <w:tblGrid>
        <w:gridCol w:w="959"/>
        <w:gridCol w:w="896"/>
        <w:gridCol w:w="947"/>
        <w:gridCol w:w="1417"/>
        <w:gridCol w:w="1843"/>
        <w:gridCol w:w="709"/>
        <w:gridCol w:w="567"/>
        <w:gridCol w:w="1778"/>
      </w:tblGrid>
      <w:tr w:rsidR="00026759" w:rsidTr="002B13CE">
        <w:trPr>
          <w:trHeight w:val="360"/>
        </w:trPr>
        <w:tc>
          <w:tcPr>
            <w:tcW w:w="959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Značka</w:t>
            </w:r>
          </w:p>
        </w:tc>
        <w:tc>
          <w:tcPr>
            <w:tcW w:w="896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Štýl</w:t>
            </w:r>
          </w:p>
        </w:tc>
        <w:tc>
          <w:tcPr>
            <w:tcW w:w="947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Úroveň</w:t>
            </w:r>
          </w:p>
        </w:tc>
        <w:tc>
          <w:tcPr>
            <w:tcW w:w="1417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Písmo</w:t>
            </w:r>
          </w:p>
        </w:tc>
        <w:tc>
          <w:tcPr>
            <w:tcW w:w="1843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Farba písma</w:t>
            </w:r>
          </w:p>
        </w:tc>
        <w:tc>
          <w:tcPr>
            <w:tcW w:w="1276" w:type="dxa"/>
            <w:gridSpan w:val="2"/>
            <w:vAlign w:val="center"/>
          </w:tcPr>
          <w:p w:rsidR="00026759" w:rsidRDefault="00026759" w:rsidP="00026759">
            <w:pPr>
              <w:jc w:val="center"/>
            </w:pPr>
            <w:r>
              <w:t>Medzera</w:t>
            </w:r>
          </w:p>
        </w:tc>
        <w:tc>
          <w:tcPr>
            <w:tcW w:w="1778" w:type="dxa"/>
            <w:vMerge w:val="restart"/>
            <w:vAlign w:val="center"/>
          </w:tcPr>
          <w:p w:rsidR="00026759" w:rsidRDefault="00026759" w:rsidP="00026759">
            <w:pPr>
              <w:jc w:val="center"/>
            </w:pPr>
            <w:r>
              <w:t>Číslovanie</w:t>
            </w:r>
          </w:p>
        </w:tc>
      </w:tr>
      <w:tr w:rsidR="00F15A1F" w:rsidTr="002B13CE">
        <w:trPr>
          <w:trHeight w:val="360"/>
        </w:trPr>
        <w:tc>
          <w:tcPr>
            <w:tcW w:w="959" w:type="dxa"/>
            <w:vMerge/>
          </w:tcPr>
          <w:p w:rsidR="00026759" w:rsidRDefault="00026759"/>
        </w:tc>
        <w:tc>
          <w:tcPr>
            <w:tcW w:w="896" w:type="dxa"/>
            <w:vMerge/>
          </w:tcPr>
          <w:p w:rsidR="00026759" w:rsidRDefault="00026759"/>
        </w:tc>
        <w:tc>
          <w:tcPr>
            <w:tcW w:w="947" w:type="dxa"/>
            <w:vMerge/>
          </w:tcPr>
          <w:p w:rsidR="00026759" w:rsidRDefault="00026759"/>
        </w:tc>
        <w:tc>
          <w:tcPr>
            <w:tcW w:w="1417" w:type="dxa"/>
            <w:vMerge/>
          </w:tcPr>
          <w:p w:rsidR="00026759" w:rsidRDefault="00026759"/>
        </w:tc>
        <w:tc>
          <w:tcPr>
            <w:tcW w:w="1843" w:type="dxa"/>
            <w:vMerge/>
          </w:tcPr>
          <w:p w:rsidR="00026759" w:rsidRDefault="00026759"/>
        </w:tc>
        <w:tc>
          <w:tcPr>
            <w:tcW w:w="709" w:type="dxa"/>
            <w:vAlign w:val="center"/>
          </w:tcPr>
          <w:p w:rsidR="00026759" w:rsidRDefault="00026759" w:rsidP="00026759">
            <w:pPr>
              <w:jc w:val="center"/>
            </w:pPr>
            <w:r>
              <w:t>pred</w:t>
            </w:r>
          </w:p>
        </w:tc>
        <w:tc>
          <w:tcPr>
            <w:tcW w:w="567" w:type="dxa"/>
            <w:vAlign w:val="center"/>
          </w:tcPr>
          <w:p w:rsidR="00026759" w:rsidRDefault="00026759" w:rsidP="00026759">
            <w:pPr>
              <w:jc w:val="center"/>
            </w:pPr>
            <w:r>
              <w:t>za</w:t>
            </w:r>
          </w:p>
        </w:tc>
        <w:tc>
          <w:tcPr>
            <w:tcW w:w="1778" w:type="dxa"/>
            <w:vMerge/>
          </w:tcPr>
          <w:p w:rsidR="00026759" w:rsidRDefault="00026759"/>
        </w:tc>
      </w:tr>
      <w:tr w:rsidR="00F15A1F" w:rsidTr="002B13CE">
        <w:trPr>
          <w:trHeight w:val="552"/>
        </w:trPr>
        <w:tc>
          <w:tcPr>
            <w:tcW w:w="959" w:type="dxa"/>
            <w:vAlign w:val="center"/>
          </w:tcPr>
          <w:p w:rsidR="00026759" w:rsidRDefault="00026759" w:rsidP="00721BA7">
            <w:pPr>
              <w:jc w:val="left"/>
            </w:pPr>
            <w:r>
              <w:t>&amp;1</w:t>
            </w:r>
          </w:p>
        </w:tc>
        <w:tc>
          <w:tcPr>
            <w:tcW w:w="896" w:type="dxa"/>
            <w:vAlign w:val="center"/>
          </w:tcPr>
          <w:p w:rsidR="00026759" w:rsidRDefault="00026759" w:rsidP="00721BA7">
            <w:pPr>
              <w:jc w:val="left"/>
            </w:pPr>
            <w:r>
              <w:t>prvy</w:t>
            </w:r>
          </w:p>
        </w:tc>
        <w:tc>
          <w:tcPr>
            <w:tcW w:w="947" w:type="dxa"/>
            <w:vAlign w:val="center"/>
          </w:tcPr>
          <w:p w:rsidR="00026759" w:rsidRDefault="00026759" w:rsidP="00721BA7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026759" w:rsidRDefault="00721BA7" w:rsidP="00721BA7">
            <w:pPr>
              <w:jc w:val="left"/>
            </w:pPr>
            <w:r>
              <w:t>Arial, 13, tučné</w:t>
            </w:r>
          </w:p>
        </w:tc>
        <w:tc>
          <w:tcPr>
            <w:tcW w:w="1843" w:type="dxa"/>
            <w:vAlign w:val="center"/>
          </w:tcPr>
          <w:p w:rsidR="00026759" w:rsidRDefault="002B13CE" w:rsidP="00721BA7">
            <w:pPr>
              <w:jc w:val="left"/>
            </w:pPr>
            <w:r>
              <w:t>tmavo</w:t>
            </w:r>
            <w:r w:rsidR="00721BA7">
              <w:t>červená</w:t>
            </w:r>
          </w:p>
        </w:tc>
        <w:tc>
          <w:tcPr>
            <w:tcW w:w="709" w:type="dxa"/>
            <w:vAlign w:val="center"/>
          </w:tcPr>
          <w:p w:rsidR="00026759" w:rsidRDefault="00026759" w:rsidP="00721BA7">
            <w:pPr>
              <w:jc w:val="center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026759" w:rsidRDefault="00026759" w:rsidP="00721BA7">
            <w:pPr>
              <w:jc w:val="center"/>
            </w:pPr>
            <w:r>
              <w:t>15</w:t>
            </w:r>
          </w:p>
        </w:tc>
        <w:tc>
          <w:tcPr>
            <w:tcW w:w="1778" w:type="dxa"/>
            <w:vAlign w:val="center"/>
          </w:tcPr>
          <w:p w:rsidR="00026759" w:rsidRDefault="00F15A1F" w:rsidP="00721BA7">
            <w:pPr>
              <w:jc w:val="left"/>
            </w:pPr>
            <w:r>
              <w:t>Kapitola 1, Kapitola 2, ...</w:t>
            </w:r>
          </w:p>
        </w:tc>
      </w:tr>
      <w:tr w:rsidR="00F15A1F" w:rsidTr="002B13CE">
        <w:trPr>
          <w:trHeight w:val="552"/>
        </w:trPr>
        <w:tc>
          <w:tcPr>
            <w:tcW w:w="959" w:type="dxa"/>
            <w:vAlign w:val="center"/>
          </w:tcPr>
          <w:p w:rsidR="00026759" w:rsidRDefault="00026759" w:rsidP="00721BA7">
            <w:pPr>
              <w:jc w:val="left"/>
            </w:pPr>
            <w:r>
              <w:t>&amp;2</w:t>
            </w:r>
          </w:p>
        </w:tc>
        <w:tc>
          <w:tcPr>
            <w:tcW w:w="896" w:type="dxa"/>
            <w:vAlign w:val="center"/>
          </w:tcPr>
          <w:p w:rsidR="00026759" w:rsidRDefault="00026759" w:rsidP="00721BA7">
            <w:pPr>
              <w:jc w:val="left"/>
            </w:pPr>
            <w:r>
              <w:t>druhy</w:t>
            </w:r>
          </w:p>
        </w:tc>
        <w:tc>
          <w:tcPr>
            <w:tcW w:w="947" w:type="dxa"/>
            <w:vAlign w:val="center"/>
          </w:tcPr>
          <w:p w:rsidR="00026759" w:rsidRDefault="00026759" w:rsidP="00721BA7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026759" w:rsidRDefault="00721BA7" w:rsidP="00721BA7">
            <w:pPr>
              <w:jc w:val="left"/>
            </w:pPr>
            <w:r>
              <w:t>Arial, 12, tučné</w:t>
            </w:r>
          </w:p>
        </w:tc>
        <w:tc>
          <w:tcPr>
            <w:tcW w:w="1843" w:type="dxa"/>
            <w:vAlign w:val="center"/>
          </w:tcPr>
          <w:p w:rsidR="00026759" w:rsidRDefault="002B13CE" w:rsidP="00721BA7">
            <w:pPr>
              <w:jc w:val="left"/>
            </w:pPr>
            <w:r>
              <w:t>tmavo</w:t>
            </w:r>
            <w:r w:rsidR="00721BA7">
              <w:t>červená</w:t>
            </w:r>
          </w:p>
        </w:tc>
        <w:tc>
          <w:tcPr>
            <w:tcW w:w="709" w:type="dxa"/>
            <w:vAlign w:val="center"/>
          </w:tcPr>
          <w:p w:rsidR="00026759" w:rsidRDefault="00026759" w:rsidP="00721BA7"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026759" w:rsidRDefault="00026759" w:rsidP="00721BA7">
            <w:pPr>
              <w:jc w:val="center"/>
            </w:pPr>
            <w:r>
              <w:t>8</w:t>
            </w:r>
          </w:p>
        </w:tc>
        <w:tc>
          <w:tcPr>
            <w:tcW w:w="1778" w:type="dxa"/>
            <w:vAlign w:val="center"/>
          </w:tcPr>
          <w:p w:rsidR="00026759" w:rsidRDefault="00374872" w:rsidP="00721BA7">
            <w:pPr>
              <w:jc w:val="left"/>
            </w:pPr>
            <w:r>
              <w:t>1.1, 1.2, 1.3</w:t>
            </w:r>
            <w:r w:rsidR="00072519">
              <w:t>, ...</w:t>
            </w:r>
          </w:p>
        </w:tc>
      </w:tr>
      <w:tr w:rsidR="00F15A1F" w:rsidTr="002B13CE">
        <w:trPr>
          <w:trHeight w:val="552"/>
        </w:trPr>
        <w:tc>
          <w:tcPr>
            <w:tcW w:w="959" w:type="dxa"/>
            <w:vAlign w:val="center"/>
          </w:tcPr>
          <w:p w:rsidR="00026759" w:rsidRDefault="00026759" w:rsidP="00721BA7">
            <w:pPr>
              <w:jc w:val="left"/>
            </w:pPr>
            <w:r>
              <w:t>&amp;3</w:t>
            </w:r>
          </w:p>
        </w:tc>
        <w:tc>
          <w:tcPr>
            <w:tcW w:w="896" w:type="dxa"/>
            <w:vAlign w:val="center"/>
          </w:tcPr>
          <w:p w:rsidR="00026759" w:rsidRDefault="00026759" w:rsidP="00721BA7">
            <w:pPr>
              <w:jc w:val="left"/>
            </w:pPr>
            <w:r>
              <w:t>treti</w:t>
            </w:r>
          </w:p>
        </w:tc>
        <w:tc>
          <w:tcPr>
            <w:tcW w:w="947" w:type="dxa"/>
            <w:vAlign w:val="center"/>
          </w:tcPr>
          <w:p w:rsidR="00026759" w:rsidRDefault="00026759" w:rsidP="00721BA7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026759" w:rsidRDefault="00721BA7" w:rsidP="00721BA7">
            <w:pPr>
              <w:jc w:val="left"/>
            </w:pPr>
            <w:r>
              <w:t>Arial, 12, tučné</w:t>
            </w:r>
          </w:p>
        </w:tc>
        <w:tc>
          <w:tcPr>
            <w:tcW w:w="1843" w:type="dxa"/>
            <w:vAlign w:val="center"/>
          </w:tcPr>
          <w:p w:rsidR="00026759" w:rsidRDefault="002B13CE" w:rsidP="00721BA7">
            <w:pPr>
              <w:jc w:val="left"/>
            </w:pPr>
            <w:r>
              <w:t>tmavo</w:t>
            </w:r>
            <w:r w:rsidR="00721BA7">
              <w:t>červená</w:t>
            </w:r>
          </w:p>
        </w:tc>
        <w:tc>
          <w:tcPr>
            <w:tcW w:w="709" w:type="dxa"/>
            <w:vAlign w:val="center"/>
          </w:tcPr>
          <w:p w:rsidR="00026759" w:rsidRDefault="00026759" w:rsidP="00721BA7"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026759" w:rsidRDefault="00026759" w:rsidP="00721BA7">
            <w:pPr>
              <w:jc w:val="center"/>
            </w:pPr>
            <w:r>
              <w:t>8</w:t>
            </w:r>
          </w:p>
        </w:tc>
        <w:tc>
          <w:tcPr>
            <w:tcW w:w="1778" w:type="dxa"/>
            <w:vAlign w:val="center"/>
          </w:tcPr>
          <w:p w:rsidR="00026759" w:rsidRDefault="00026759" w:rsidP="00721BA7">
            <w:pPr>
              <w:jc w:val="left"/>
            </w:pPr>
            <w:r>
              <w:t>žiadne</w:t>
            </w:r>
          </w:p>
        </w:tc>
      </w:tr>
      <w:tr w:rsidR="00026759" w:rsidTr="002B13CE">
        <w:trPr>
          <w:trHeight w:val="552"/>
        </w:trPr>
        <w:tc>
          <w:tcPr>
            <w:tcW w:w="959" w:type="dxa"/>
            <w:vAlign w:val="center"/>
          </w:tcPr>
          <w:p w:rsidR="00026759" w:rsidRDefault="00026759" w:rsidP="00721BA7">
            <w:pPr>
              <w:jc w:val="left"/>
            </w:pPr>
            <w:r>
              <w:t>&amp;4</w:t>
            </w:r>
          </w:p>
        </w:tc>
        <w:tc>
          <w:tcPr>
            <w:tcW w:w="896" w:type="dxa"/>
            <w:vAlign w:val="center"/>
          </w:tcPr>
          <w:p w:rsidR="00026759" w:rsidRDefault="00026759" w:rsidP="00721BA7">
            <w:pPr>
              <w:jc w:val="left"/>
            </w:pPr>
            <w:r>
              <w:t>stvrty</w:t>
            </w:r>
          </w:p>
        </w:tc>
        <w:tc>
          <w:tcPr>
            <w:tcW w:w="947" w:type="dxa"/>
            <w:vAlign w:val="center"/>
          </w:tcPr>
          <w:p w:rsidR="00026759" w:rsidRDefault="00026759" w:rsidP="00721BA7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026759" w:rsidRDefault="00721BA7" w:rsidP="00721BA7">
            <w:pPr>
              <w:jc w:val="left"/>
            </w:pPr>
            <w:r>
              <w:t>Arial, 10, tučné</w:t>
            </w:r>
          </w:p>
        </w:tc>
        <w:tc>
          <w:tcPr>
            <w:tcW w:w="1843" w:type="dxa"/>
            <w:vAlign w:val="center"/>
          </w:tcPr>
          <w:p w:rsidR="00026759" w:rsidRDefault="002B13CE" w:rsidP="00721BA7">
            <w:pPr>
              <w:jc w:val="left"/>
            </w:pPr>
            <w:r>
              <w:t>tmavo</w:t>
            </w:r>
            <w:r w:rsidR="00721BA7">
              <w:t>modrá</w:t>
            </w:r>
          </w:p>
        </w:tc>
        <w:tc>
          <w:tcPr>
            <w:tcW w:w="709" w:type="dxa"/>
            <w:vAlign w:val="center"/>
          </w:tcPr>
          <w:p w:rsidR="00026759" w:rsidRDefault="00721BA7" w:rsidP="00721BA7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026759" w:rsidRDefault="00721BA7" w:rsidP="00721BA7">
            <w:pPr>
              <w:jc w:val="center"/>
            </w:pPr>
            <w:r>
              <w:t>8</w:t>
            </w:r>
          </w:p>
        </w:tc>
        <w:tc>
          <w:tcPr>
            <w:tcW w:w="1778" w:type="dxa"/>
            <w:vAlign w:val="center"/>
          </w:tcPr>
          <w:p w:rsidR="00026759" w:rsidRDefault="00721BA7" w:rsidP="00721BA7">
            <w:pPr>
              <w:jc w:val="left"/>
            </w:pPr>
            <w:r>
              <w:t>žiadne</w:t>
            </w:r>
          </w:p>
        </w:tc>
      </w:tr>
    </w:tbl>
    <w:p w:rsidR="00026759" w:rsidRDefault="00F15A1F" w:rsidP="00F276C1">
      <w:pPr>
        <w:numPr>
          <w:ilvl w:val="0"/>
          <w:numId w:val="2"/>
        </w:numPr>
        <w:spacing w:before="120" w:after="100" w:line="281" w:lineRule="auto"/>
        <w:ind w:left="397" w:hanging="397"/>
        <w:jc w:val="left"/>
      </w:pPr>
      <w:r>
        <w:lastRenderedPageBreak/>
        <w:t xml:space="preserve">Kapitoly </w:t>
      </w:r>
      <w:r w:rsidR="0019062B">
        <w:t xml:space="preserve">„Predhovor“, </w:t>
      </w:r>
      <w:r>
        <w:t>„Úvod“, „Príloha“, „Poďakovanie“ a „Odkazy“ nie sú číslované.</w:t>
      </w:r>
    </w:p>
    <w:p w:rsidR="00F15A1F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Nadpisy tretej úr</w:t>
      </w:r>
      <w:r w:rsidR="00EB2F56">
        <w:t>ovne majú navyše rozšírené medziznakové medzery</w:t>
      </w:r>
      <w:r>
        <w:t xml:space="preserve"> na 112 %.</w:t>
      </w:r>
    </w:p>
    <w:p w:rsidR="00182D6D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Do päty dokumentu vložte číslo strany, zarovnajte ho na stred.</w:t>
      </w:r>
    </w:p>
    <w:p w:rsidR="00F15A1F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Písmo v päte dokumentu nastavte Arial, 11 bodov, </w:t>
      </w:r>
      <w:r w:rsidR="00B1340A">
        <w:t>tmavo</w:t>
      </w:r>
      <w:r>
        <w:t>červené.</w:t>
      </w:r>
    </w:p>
    <w:p w:rsidR="00F15A1F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Hlavičky párnych a nepárnych strán sú rôzne. Do hlavičky párnych strán vložte text: „Umelecké a kultúrne vzdelávanie v školách v Európe“, nastavte zarovnanie vľavo.</w:t>
      </w:r>
    </w:p>
    <w:p w:rsidR="00F15A1F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Do hlavičky nepárnych strán vložte názvy kapitol, zarovnajte ich vpravo.</w:t>
      </w:r>
    </w:p>
    <w:p w:rsidR="00F15A1F" w:rsidRDefault="00F15A1F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V hlavičke dokumentu na párnych aj nepárnych stranách nastavte rovnaké písmo ako je v päte dokumentu.</w:t>
      </w:r>
    </w:p>
    <w:p w:rsidR="00344144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Hlavička </w:t>
      </w:r>
      <w:r w:rsidR="00AC3D52">
        <w:t xml:space="preserve">párnych strán </w:t>
      </w:r>
      <w:r>
        <w:t>dokumentu je orámovaná zdola červenou čiarou hrúbky 1 bod.</w:t>
      </w:r>
    </w:p>
    <w:p w:rsidR="0070387A" w:rsidRDefault="0070387A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Text v tabuľkách má jednoduché riadkovanie, bez medzier pred a za odsekom</w:t>
      </w:r>
      <w:r w:rsidR="00344144">
        <w:t>.</w:t>
      </w:r>
    </w:p>
    <w:p w:rsidR="004A74D7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Text medzi zátvorkami</w:t>
      </w:r>
      <w:r w:rsidR="004A74D7">
        <w:t xml:space="preserve"> [</w:t>
      </w:r>
      <w:r w:rsidR="00743B80">
        <w:t xml:space="preserve"> ... </w:t>
      </w:r>
      <w:r>
        <w:t>] vložte</w:t>
      </w:r>
      <w:r w:rsidR="004A74D7">
        <w:t xml:space="preserve"> ako poznámku pod čiarou, riadkovanie v poznámkach </w:t>
      </w:r>
      <w:r>
        <w:t xml:space="preserve">pod čiarou nastavte </w:t>
      </w:r>
      <w:r w:rsidR="004A74D7">
        <w:t>jednoduché, písmo Arial 8,5; modré</w:t>
      </w:r>
      <w:r w:rsidR="00037FCD">
        <w:t xml:space="preserve">, medzera pred a za </w:t>
      </w:r>
      <w:r w:rsidR="00B63402">
        <w:t>odsekom je 0, zarovnanie vľavo.</w:t>
      </w:r>
    </w:p>
    <w:p w:rsidR="00D7624D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Odseky označené </w:t>
      </w:r>
      <w:r w:rsidR="00D7624D">
        <w:t xml:space="preserve">&amp;O </w:t>
      </w:r>
      <w:r>
        <w:t xml:space="preserve">tvoria </w:t>
      </w:r>
      <w:r w:rsidR="00D7624D">
        <w:t xml:space="preserve">zoznamy s odrážkou v tvare </w:t>
      </w:r>
      <w:r w:rsidR="00944B57">
        <w:t>tmavo</w:t>
      </w:r>
      <w:r w:rsidR="00352C39">
        <w:t>červenej</w:t>
      </w:r>
      <w:r w:rsidR="00D7624D">
        <w:t xml:space="preserve"> bodky, vzdialenosť odrážky od okraja je 0 cm, text za odrá</w:t>
      </w:r>
      <w:r w:rsidR="00352C39">
        <w:t>žkou je vo vzdialenosti 0,57 cm, tučné písmo</w:t>
      </w:r>
      <w:r w:rsidR="0003668D">
        <w:t xml:space="preserve">. V odrážkach nastavte zarovnanie </w:t>
      </w:r>
      <w:r w:rsidR="002F1AFB">
        <w:t xml:space="preserve">textu </w:t>
      </w:r>
      <w:r w:rsidR="0003668D">
        <w:t>vľavo.</w:t>
      </w:r>
    </w:p>
    <w:p w:rsidR="00D7624D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Odseky označené </w:t>
      </w:r>
      <w:r w:rsidR="00352C39">
        <w:t xml:space="preserve">&amp;Q </w:t>
      </w:r>
      <w:r>
        <w:t xml:space="preserve">tvoria zoznamy s odrážkou </w:t>
      </w:r>
      <w:r w:rsidR="00352C39">
        <w:t xml:space="preserve">v tvare </w:t>
      </w:r>
      <w:r w:rsidR="00070017">
        <w:t>tmavomodrého štvorca</w:t>
      </w:r>
      <w:r w:rsidR="00352C39">
        <w:t xml:space="preserve">, vzdialenosť odrážky od okraja strany </w:t>
      </w:r>
      <w:r>
        <w:t xml:space="preserve">nastavte </w:t>
      </w:r>
      <w:r w:rsidR="00352C39">
        <w:t xml:space="preserve">0,7 cm, vzdialenosť textu od odrážky </w:t>
      </w:r>
      <w:r>
        <w:t xml:space="preserve">nastavte tiež </w:t>
      </w:r>
      <w:r w:rsidR="00352C39">
        <w:t>0,7</w:t>
      </w:r>
      <w:r w:rsidR="0003668D">
        <w:t> </w:t>
      </w:r>
      <w:r w:rsidR="00352C39">
        <w:t>cm</w:t>
      </w:r>
      <w:r>
        <w:t>.</w:t>
      </w:r>
      <w:r w:rsidR="0003668D" w:rsidRPr="0003668D">
        <w:t xml:space="preserve"> </w:t>
      </w:r>
      <w:r w:rsidR="0003668D">
        <w:t xml:space="preserve">V odrážkach nastavte zarovnanie </w:t>
      </w:r>
      <w:r w:rsidR="009E40D7">
        <w:t xml:space="preserve">textu </w:t>
      </w:r>
      <w:r w:rsidR="0003668D">
        <w:t>vľavo</w:t>
      </w:r>
      <w:r w:rsidR="0079155F">
        <w:t>, medzery pred a za odsekom v zoznamoch nastavte na 0.</w:t>
      </w:r>
    </w:p>
    <w:p w:rsidR="00352C39" w:rsidRDefault="00457BC5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452120</wp:posOffset>
            </wp:positionV>
            <wp:extent cx="990600" cy="1388110"/>
            <wp:effectExtent l="19050" t="19050" r="19050" b="21590"/>
            <wp:wrapTight wrapText="bothSides">
              <wp:wrapPolygon edited="0">
                <wp:start x="-415" y="-296"/>
                <wp:lineTo x="-415" y="21936"/>
                <wp:lineTo x="22015" y="21936"/>
                <wp:lineTo x="22015" y="-296"/>
                <wp:lineTo x="-415" y="-296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881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4144">
        <w:t>Na miesta označené &lt;obrazok1</w:t>
      </w:r>
      <w:r w:rsidR="00352C39">
        <w:t xml:space="preserve">&gt; </w:t>
      </w:r>
      <w:r w:rsidR="00344144">
        <w:t xml:space="preserve">a &lt;obrazok2&gt; </w:t>
      </w:r>
      <w:r w:rsidR="00352C39">
        <w:t>vlož</w:t>
      </w:r>
      <w:r w:rsidR="00344144">
        <w:t xml:space="preserve">te </w:t>
      </w:r>
      <w:r w:rsidR="00352C39">
        <w:t>obrázky</w:t>
      </w:r>
      <w:r w:rsidR="00344144">
        <w:t xml:space="preserve">, ktoré nájdete v súboroch </w:t>
      </w:r>
      <w:r w:rsidR="00344144" w:rsidRPr="00344144">
        <w:rPr>
          <w:i/>
        </w:rPr>
        <w:t>obrazok1.jpg</w:t>
      </w:r>
      <w:r w:rsidR="00344144">
        <w:t xml:space="preserve">, </w:t>
      </w:r>
      <w:r w:rsidR="00344144" w:rsidRPr="00344144">
        <w:rPr>
          <w:i/>
        </w:rPr>
        <w:t>obrazok2.jpg</w:t>
      </w:r>
      <w:r w:rsidR="00344144">
        <w:t>. Vložené obrázky zarovnajte</w:t>
      </w:r>
      <w:r w:rsidR="00352C39">
        <w:t xml:space="preserve"> vľavo</w:t>
      </w:r>
      <w:r w:rsidR="00344144">
        <w:t>.</w:t>
      </w:r>
    </w:p>
    <w:p w:rsidR="00344144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Na začiatok dokumentu vložte dve prázdne strany. Na týchto stranách nebude text v hlavičke ani v päte.</w:t>
      </w:r>
    </w:p>
    <w:p w:rsidR="00344144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Prvá strana je titulná strana dokumentu. Nastavte na nej zarovnávanie vodorovne aj zvisle a vložte obrázok zo súboru </w:t>
      </w:r>
      <w:r w:rsidRPr="00944B57">
        <w:rPr>
          <w:i/>
        </w:rPr>
        <w:t>titul.jpg</w:t>
      </w:r>
      <w:r>
        <w:t>.</w:t>
      </w:r>
      <w:r w:rsidR="00415DF7">
        <w:t xml:space="preserve"> Šírku vloženého obrázka nastavte na 21 cm, pomer strán zachovajte, obrázok umiestite </w:t>
      </w:r>
      <w:r w:rsidR="00B92DB9">
        <w:t xml:space="preserve">vľavo hore </w:t>
      </w:r>
      <w:r w:rsidR="00415DF7">
        <w:t>tak, aby pokrýval celú titulnú stranu.</w:t>
      </w:r>
    </w:p>
    <w:p w:rsidR="00344144" w:rsidRDefault="00344144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Na druhú stranu napíšte slovo „Obsah“, priraďte mu štýl nadpisov prvej úrovne bez číslovania. Pod slovo „Obsah“ vygenerujte obsah dokumentu z nadpisov prvých dvoch úrovní.</w:t>
      </w:r>
      <w:r w:rsidR="006D1212">
        <w:t xml:space="preserve"> Vygenerovaný obsah upravte tak, aby bol len na jednej strane a neobsahoval farebné položky.</w:t>
      </w:r>
    </w:p>
    <w:p w:rsidR="00350013" w:rsidRDefault="00350013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Na niekoľkých miestach dokumentu nájdete text vložený medzi dve zložené zátvorky { a }. Pre tento text nastavte tučné písmo.</w:t>
      </w:r>
    </w:p>
    <w:p w:rsidR="0070387A" w:rsidRDefault="00350013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S</w:t>
      </w:r>
      <w:r w:rsidR="0070387A">
        <w:t>t</w:t>
      </w:r>
      <w:r>
        <w:t xml:space="preserve">ranu označenú //* a *// zarovnajte </w:t>
      </w:r>
      <w:r w:rsidR="0070387A">
        <w:t>na stred zvisle</w:t>
      </w:r>
      <w:r>
        <w:t>.</w:t>
      </w:r>
    </w:p>
    <w:p w:rsidR="0070387A" w:rsidRDefault="00350013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lastRenderedPageBreak/>
        <w:t>Text medzi značkami /x a x/ usporiadajte</w:t>
      </w:r>
      <w:r w:rsidR="0070387A">
        <w:t xml:space="preserve"> do dvoch rovnako širokých </w:t>
      </w:r>
      <w:r>
        <w:t>stĺpcov oddelených čiarou, šírku</w:t>
      </w:r>
      <w:r w:rsidR="0070387A">
        <w:t xml:space="preserve"> stĺpca </w:t>
      </w:r>
      <w:r>
        <w:t xml:space="preserve">nastavte na </w:t>
      </w:r>
      <w:r w:rsidR="0070387A">
        <w:t>7,</w:t>
      </w:r>
      <w:r>
        <w:t>62 cm, medzera medzi stĺpcami nastavte na</w:t>
      </w:r>
      <w:r w:rsidR="0070387A">
        <w:t xml:space="preserve"> 0,75 cm</w:t>
      </w:r>
      <w:r>
        <w:t>.</w:t>
      </w:r>
      <w:r w:rsidR="00CF7B3D">
        <w:t xml:space="preserve"> V stĺpcoch nastavte jednoduché riadkovanie bez medzier medzi odsekmi.</w:t>
      </w:r>
    </w:p>
    <w:p w:rsidR="00FF5BDC" w:rsidRDefault="00FF5BDC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Zabezpečte, aby sa nikde v dokumente jednoznakové spojky </w:t>
      </w:r>
      <w:r w:rsidRPr="00FF5BDC">
        <w:rPr>
          <w:i/>
        </w:rPr>
        <w:t>a, i, u</w:t>
      </w:r>
      <w:r>
        <w:t xml:space="preserve"> a predložky </w:t>
      </w:r>
      <w:r w:rsidRPr="00FF5BDC">
        <w:rPr>
          <w:i/>
        </w:rPr>
        <w:t>v, z, s, k</w:t>
      </w:r>
      <w:r>
        <w:t> nevyskytovali na konci riadku.</w:t>
      </w:r>
    </w:p>
    <w:p w:rsidR="00FF5BDC" w:rsidRDefault="00FF5BDC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>Odstráňte z dokumentu pomocné označenia &amp;1 až &amp;4, &amp;Q, &amp;O, &lt;obrazok1&gt; a &lt;obrazok2&gt;, //*, *//, { a }, [  a ].</w:t>
      </w:r>
    </w:p>
    <w:p w:rsidR="00FF5BDC" w:rsidRDefault="00FF5BDC" w:rsidP="00F276C1">
      <w:pPr>
        <w:numPr>
          <w:ilvl w:val="0"/>
          <w:numId w:val="2"/>
        </w:numPr>
        <w:spacing w:after="100" w:line="281" w:lineRule="auto"/>
        <w:ind w:left="397" w:hanging="397"/>
        <w:jc w:val="left"/>
      </w:pPr>
      <w:r>
        <w:t xml:space="preserve">Súbor uložte pod názvom </w:t>
      </w:r>
      <w:r w:rsidRPr="00C57303">
        <w:rPr>
          <w:i/>
        </w:rPr>
        <w:t>sprava.docx</w:t>
      </w:r>
      <w:r>
        <w:t>.</w:t>
      </w:r>
    </w:p>
    <w:p w:rsidR="0033441E" w:rsidRPr="0033441E" w:rsidRDefault="0033441E" w:rsidP="00F276C1">
      <w:pPr>
        <w:spacing w:before="120" w:after="120" w:line="281" w:lineRule="auto"/>
        <w:rPr>
          <w:b/>
        </w:rPr>
      </w:pPr>
      <w:r w:rsidRPr="0033441E">
        <w:rPr>
          <w:b/>
        </w:rPr>
        <w:t>ČASŤ B</w:t>
      </w:r>
    </w:p>
    <w:p w:rsidR="0033441E" w:rsidRDefault="0033441E" w:rsidP="00F276C1">
      <w:pPr>
        <w:spacing w:line="281" w:lineRule="auto"/>
      </w:pPr>
      <w:r>
        <w:t xml:space="preserve">Pripravte stručný prehľad zájazdov cestovnej kancelárie. V súbore </w:t>
      </w:r>
      <w:r w:rsidRPr="0033441E">
        <w:rPr>
          <w:i/>
        </w:rPr>
        <w:t>zajazdy.doc</w:t>
      </w:r>
      <w:r>
        <w:t xml:space="preserve"> nájdete informácie, ktoré má tento prehľad obsahovať.</w:t>
      </w:r>
    </w:p>
    <w:p w:rsidR="0033441E" w:rsidRDefault="0033441E" w:rsidP="00F276C1">
      <w:pPr>
        <w:spacing w:line="281" w:lineRule="auto"/>
      </w:pPr>
      <w:r>
        <w:t>Dodržiavajte tieto inštrukcie:</w:t>
      </w:r>
    </w:p>
    <w:p w:rsidR="0033441E" w:rsidRDefault="0033441E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t>Informačná karta každého zájazdu má šírku 17 cm a výšku 9 cm</w:t>
      </w:r>
    </w:p>
    <w:p w:rsidR="0033441E" w:rsidRDefault="0033441E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t xml:space="preserve">informačná karta každého zájazdu je orámovaná </w:t>
      </w:r>
      <w:r w:rsidR="00624351">
        <w:t>tmavočerveným</w:t>
      </w:r>
      <w:r>
        <w:t xml:space="preserve"> rámčekom – hore, dole a vpravo je rámček široký 1 bod, vľavo je šírka rámčeka 3 body.</w:t>
      </w:r>
    </w:p>
    <w:p w:rsidR="0033441E" w:rsidRDefault="0033441E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t xml:space="preserve">Pruh na ľavej časti karty je široký 5 cm a podfarbený je bledomodrou farbou. V pruhu, zarovnaný na stred vodorovne aj zvisle je obrázok z destinácie zájazdu a nad obrázkom je názov krajiny, v ktorej sa nachádza. Tento názov je napísaný </w:t>
      </w:r>
      <w:r w:rsidR="00624351">
        <w:t>tmavočerveným písmom Arial, veľkosť 18</w:t>
      </w:r>
      <w:r>
        <w:t xml:space="preserve"> bodov, tučné</w:t>
      </w:r>
    </w:p>
    <w:p w:rsidR="0033441E" w:rsidRDefault="0033441E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t>V pravej časti karty bude vložený názov a miesto zájazdu napísaný písmom Arial, 29 bodov, tučne.</w:t>
      </w:r>
    </w:p>
    <w:p w:rsidR="0033441E" w:rsidRDefault="00F276C1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320675</wp:posOffset>
            </wp:positionV>
            <wp:extent cx="2192655" cy="3261995"/>
            <wp:effectExtent l="19050" t="0" r="0" b="0"/>
            <wp:wrapTight wrapText="left">
              <wp:wrapPolygon edited="0">
                <wp:start x="-188" y="0"/>
                <wp:lineTo x="-188" y="21444"/>
                <wp:lineTo x="21581" y="21444"/>
                <wp:lineTo x="21581" y="0"/>
                <wp:lineTo x="-188" y="0"/>
              </wp:wrapPolygon>
            </wp:wrapTight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441E">
        <w:t>Informácie o zájazde uveďte na každej karte podľa obrázka.</w:t>
      </w:r>
    </w:p>
    <w:p w:rsidR="0033441E" w:rsidRDefault="0033441E" w:rsidP="00F276C1">
      <w:pPr>
        <w:pStyle w:val="Odsekzoznamu"/>
        <w:numPr>
          <w:ilvl w:val="0"/>
          <w:numId w:val="4"/>
        </w:numPr>
        <w:suppressAutoHyphens w:val="0"/>
        <w:spacing w:line="281" w:lineRule="auto"/>
        <w:jc w:val="left"/>
      </w:pPr>
      <w:r>
        <w:t>Na každej karte bude nasledujúc</w:t>
      </w:r>
      <w:r w:rsidR="00EC46CC">
        <w:t xml:space="preserve">i text napísaný písmom Arial, 12 </w:t>
      </w:r>
      <w:r>
        <w:t>b, tučné:</w:t>
      </w:r>
      <w:r>
        <w:br/>
        <w:t>Miesto:</w:t>
      </w:r>
      <w:r>
        <w:br/>
        <w:t>Stravovanie:</w:t>
      </w:r>
      <w:r>
        <w:br/>
        <w:t>Doprava:</w:t>
      </w:r>
      <w:r w:rsidR="00EC46CC">
        <w:br/>
        <w:t>Počet nocí:</w:t>
      </w:r>
      <w:r>
        <w:br/>
        <w:t>Cena za 1 dospelú osobu:</w:t>
      </w:r>
    </w:p>
    <w:p w:rsidR="0033441E" w:rsidRDefault="0033441E" w:rsidP="00F276C1">
      <w:pPr>
        <w:spacing w:line="281" w:lineRule="auto"/>
      </w:pPr>
      <w:r>
        <w:t xml:space="preserve">Jednotlivé informácie sú oddelené </w:t>
      </w:r>
      <w:r w:rsidR="00C6036F">
        <w:t>tmavočerveným</w:t>
      </w:r>
      <w:r>
        <w:t>i vodorovnými čiarami (dĺžka asi 12 cm), šírka čiary 2 body. Vzdialenosť medzi týmito čiarami a textom nastavte na 0,1 cm. Písmo pre informácie o zájazde: Arial, 1</w:t>
      </w:r>
      <w:r w:rsidR="00EC46CC">
        <w:t>2</w:t>
      </w:r>
      <w:r>
        <w:t xml:space="preserve"> bodov.</w:t>
      </w:r>
    </w:p>
    <w:p w:rsidR="0033441E" w:rsidRDefault="0033441E" w:rsidP="00F276C1">
      <w:pPr>
        <w:spacing w:line="281" w:lineRule="auto"/>
      </w:pPr>
      <w:r>
        <w:t>Na každej stránke A4 na výšku budú informácie o troch zájazdoch, ako vidíte na obrázku.</w:t>
      </w:r>
    </w:p>
    <w:p w:rsidR="00F276C1" w:rsidRDefault="00EC46CC" w:rsidP="00F276C1">
      <w:pPr>
        <w:spacing w:line="281" w:lineRule="auto"/>
      </w:pPr>
      <w:r>
        <w:t xml:space="preserve">Nezlúčený dokument uložte pod názvom </w:t>
      </w:r>
      <w:r w:rsidRPr="00EC46CC">
        <w:rPr>
          <w:i/>
        </w:rPr>
        <w:t>informacie_nezlucene.docx</w:t>
      </w:r>
      <w:r>
        <w:t xml:space="preserve"> a zlúčený dokument pod názvom </w:t>
      </w:r>
      <w:r w:rsidRPr="00EC46CC">
        <w:rPr>
          <w:i/>
        </w:rPr>
        <w:t>informacie_zlucene.docx</w:t>
      </w:r>
      <w:r>
        <w:t>.</w:t>
      </w:r>
    </w:p>
    <w:p w:rsidR="00F276C1" w:rsidRDefault="00F276C1">
      <w:pPr>
        <w:suppressAutoHyphens w:val="0"/>
        <w:jc w:val="left"/>
      </w:pPr>
      <w:r>
        <w:br w:type="page"/>
      </w:r>
    </w:p>
    <w:p w:rsidR="00FF5BDC" w:rsidRPr="00C82E20" w:rsidRDefault="00C43F4A" w:rsidP="00F276C1">
      <w:pPr>
        <w:spacing w:before="240" w:after="240" w:line="281" w:lineRule="auto"/>
        <w:rPr>
          <w:b/>
        </w:rPr>
      </w:pPr>
      <w:r w:rsidRPr="00C82E20">
        <w:rPr>
          <w:b/>
        </w:rPr>
        <w:lastRenderedPageBreak/>
        <w:t>ČASŤ C</w:t>
      </w:r>
    </w:p>
    <w:p w:rsidR="00C43F4A" w:rsidRDefault="00C43F4A" w:rsidP="00F276C1">
      <w:pPr>
        <w:spacing w:after="120" w:line="281" w:lineRule="auto"/>
      </w:pPr>
      <w:r>
        <w:t xml:space="preserve">Otvorte súbor </w:t>
      </w:r>
      <w:r w:rsidRPr="00D011E2">
        <w:rPr>
          <w:i/>
        </w:rPr>
        <w:t>dohovor.docx</w:t>
      </w:r>
      <w:r>
        <w:t xml:space="preserve"> a hneď ho uložte pod názvom </w:t>
      </w:r>
      <w:r w:rsidRPr="00D011E2">
        <w:rPr>
          <w:i/>
        </w:rPr>
        <w:t>europsky_dohovor.docx</w:t>
      </w:r>
      <w:r>
        <w:t>.</w:t>
      </w:r>
    </w:p>
    <w:p w:rsidR="00C43F4A" w:rsidRDefault="00C43F4A" w:rsidP="00F276C1">
      <w:pPr>
        <w:spacing w:after="120" w:line="281" w:lineRule="auto"/>
      </w:pPr>
      <w:r>
        <w:t>Upravte dokument podľa nasledujúcich pokynov:</w:t>
      </w:r>
    </w:p>
    <w:p w:rsidR="00C43F4A" w:rsidRDefault="00C43F4A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 xml:space="preserve">Odstráňte </w:t>
      </w:r>
      <w:r w:rsidR="0034508E">
        <w:t>obrázok</w:t>
      </w:r>
      <w:r>
        <w:t xml:space="preserve"> z pozadia strán.</w:t>
      </w:r>
    </w:p>
    <w:p w:rsidR="00C43F4A" w:rsidRDefault="00C43F4A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Odstráňte obsah dokumentu.</w:t>
      </w:r>
    </w:p>
    <w:p w:rsidR="00E81A99" w:rsidRDefault="00E81A99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Odstráňte z dokumentu prázdne strany.</w:t>
      </w:r>
    </w:p>
    <w:p w:rsidR="00C43F4A" w:rsidRDefault="00460D2E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 xml:space="preserve">Nastavte okraje strany na </w:t>
      </w:r>
      <w:r w:rsidR="00EF7B13">
        <w:t>2 cm vo všetkých smeroch.</w:t>
      </w:r>
    </w:p>
    <w:p w:rsidR="00C43F4A" w:rsidRDefault="00C43F4A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Text</w:t>
      </w:r>
      <w:r w:rsidR="00D9467D">
        <w:t xml:space="preserve">, s výnimkou </w:t>
      </w:r>
      <w:r w:rsidR="007A7383">
        <w:t>prvých troch strán</w:t>
      </w:r>
      <w:r w:rsidR="00D9467D">
        <w:t>,</w:t>
      </w:r>
      <w:r>
        <w:t xml:space="preserve"> naformátujte do troch rovnako širokých stĺpcov, medzeru medzi stĺpcami nastavte na 0,5 cm. Stĺpce oddeľte zvislými čiarami.</w:t>
      </w:r>
    </w:p>
    <w:p w:rsidR="00D011E2" w:rsidRDefault="009C287B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Pre bežný text nastavte písmo Arial, 9 bodov, jednoduché riadkovanie, medzeru za odsekom nastavte na 2 body.</w:t>
      </w:r>
      <w:r w:rsidR="00B9572B">
        <w:t xml:space="preserve"> Zabezpečte, aby sa v dokumente nevyskytovali osamotené riadky.</w:t>
      </w:r>
    </w:p>
    <w:p w:rsidR="00DE1360" w:rsidRDefault="00DE1360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Odstráňte číslovanie z okrajov strán.</w:t>
      </w:r>
    </w:p>
    <w:p w:rsidR="00DE1360" w:rsidRDefault="00DE1360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 xml:space="preserve">Do päty vložte čísla strán v tvare </w:t>
      </w:r>
      <w:r w:rsidRPr="00DE1360">
        <w:rPr>
          <w:i/>
        </w:rPr>
        <w:t>číslo strany/počet strán dokumentu</w:t>
      </w:r>
      <w:r w:rsidR="00606E37">
        <w:t>, na všetkých stranách rovnako.</w:t>
      </w:r>
      <w:r w:rsidR="00085618">
        <w:t xml:space="preserve"> Číslovanie strán zarovnajte na stred.</w:t>
      </w:r>
    </w:p>
    <w:p w:rsidR="00DE1360" w:rsidRDefault="00DE1360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V hlavičke dok</w:t>
      </w:r>
      <w:r w:rsidR="00B9572B">
        <w:t>umentu sa od štvrtej strany na všetkých stranách</w:t>
      </w:r>
      <w:r>
        <w:t>, opakuje text „Európsky dohovor o ľudských právach“.</w:t>
      </w:r>
    </w:p>
    <w:p w:rsidR="00DE1360" w:rsidRDefault="00DE1360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Pre text v hlavičke dokumentu nastavte písmo Arial, 9 bodov, farba tmavomodrá. Text v hlavičke zarovnajte na stred.</w:t>
      </w:r>
    </w:p>
    <w:p w:rsidR="0035433A" w:rsidRDefault="0035433A" w:rsidP="00F276C1">
      <w:pPr>
        <w:numPr>
          <w:ilvl w:val="0"/>
          <w:numId w:val="5"/>
        </w:numPr>
        <w:spacing w:after="120" w:line="281" w:lineRule="auto"/>
        <w:ind w:left="357" w:hanging="357"/>
      </w:pPr>
      <w:r>
        <w:t>Celý dokument, s výnimkou titulnej strany orámujte tmavomodrým tieňovaným rámom s hrúbkou 1 bod.</w:t>
      </w:r>
    </w:p>
    <w:p w:rsidR="00A34E8D" w:rsidRPr="00ED2A3B" w:rsidRDefault="00A34E8D" w:rsidP="00A34E8D">
      <w:pPr>
        <w:spacing w:after="120" w:line="281" w:lineRule="auto"/>
        <w:rPr>
          <w:b/>
        </w:rPr>
      </w:pPr>
      <w:r w:rsidRPr="00ED2A3B">
        <w:rPr>
          <w:b/>
        </w:rPr>
        <w:t>ČASŤ D</w:t>
      </w:r>
    </w:p>
    <w:p w:rsidR="009C39E8" w:rsidRDefault="00A34E8D" w:rsidP="00A34E8D">
      <w:pPr>
        <w:spacing w:after="120" w:line="281" w:lineRule="auto"/>
      </w:pPr>
      <w:r>
        <w:t>V textovom editore pripravte formulár pre príjem a vybavenie reklamácií.</w:t>
      </w:r>
      <w:r w:rsidR="008A1753">
        <w:t xml:space="preserve"> Vo formulári pripravte políčka pre </w:t>
      </w:r>
      <w:r w:rsidR="009C39E8">
        <w:t>tieto údaje:</w:t>
      </w:r>
    </w:p>
    <w:p w:rsidR="009C39E8" w:rsidRDefault="009C39E8" w:rsidP="00A34E8D">
      <w:pPr>
        <w:spacing w:after="120" w:line="281" w:lineRule="auto"/>
      </w:pPr>
      <w:r>
        <w:t xml:space="preserve">1. kontaktné údaje - </w:t>
      </w:r>
      <w:r w:rsidR="008A1753">
        <w:t>meno, priezvisko, adresa, mesto, číslo telefónu, mail, číslo účtu pre prípad vrátenia peňazí),</w:t>
      </w:r>
      <w:r>
        <w:t xml:space="preserve"> </w:t>
      </w:r>
    </w:p>
    <w:p w:rsidR="009C39E8" w:rsidRDefault="009C39E8" w:rsidP="00A34E8D">
      <w:pPr>
        <w:spacing w:after="120" w:line="281" w:lineRule="auto"/>
      </w:pPr>
      <w:r>
        <w:t xml:space="preserve">2. dátum podania reklamácie, </w:t>
      </w:r>
    </w:p>
    <w:p w:rsidR="009C39E8" w:rsidRDefault="009C39E8" w:rsidP="00A34E8D">
      <w:pPr>
        <w:spacing w:after="120" w:line="281" w:lineRule="auto"/>
      </w:pPr>
      <w:r>
        <w:t>3. dátum nákupu,</w:t>
      </w:r>
      <w:r w:rsidR="008A1753">
        <w:t xml:space="preserve"> </w:t>
      </w:r>
    </w:p>
    <w:p w:rsidR="009C39E8" w:rsidRDefault="009C39E8" w:rsidP="00A34E8D">
      <w:pPr>
        <w:spacing w:after="120" w:line="281" w:lineRule="auto"/>
      </w:pPr>
      <w:r>
        <w:t xml:space="preserve">4. </w:t>
      </w:r>
      <w:r w:rsidR="008A1753">
        <w:t>dôvod reklamácie</w:t>
      </w:r>
      <w:r>
        <w:t xml:space="preserve"> – možnosti - </w:t>
      </w:r>
      <w:r w:rsidR="008A1753">
        <w:t>poškodenie materiálu, nesprávne dodaný tovar</w:t>
      </w:r>
      <w:r>
        <w:t>,</w:t>
      </w:r>
    </w:p>
    <w:p w:rsidR="009C39E8" w:rsidRDefault="009C39E8" w:rsidP="00A34E8D">
      <w:pPr>
        <w:spacing w:after="120" w:line="281" w:lineRule="auto"/>
      </w:pPr>
      <w:r>
        <w:t xml:space="preserve">5. </w:t>
      </w:r>
      <w:r w:rsidR="008A1753">
        <w:t>navrhova</w:t>
      </w:r>
      <w:r>
        <w:t xml:space="preserve">ný spôsob vybavenia reklamácie - </w:t>
      </w:r>
      <w:r w:rsidR="00636B5C">
        <w:t>vrátenie peňazí, výmena tovaru</w:t>
      </w:r>
      <w:r w:rsidR="008A1753">
        <w:t xml:space="preserve">, </w:t>
      </w:r>
    </w:p>
    <w:p w:rsidR="009C39E8" w:rsidRDefault="009C39E8" w:rsidP="00A34E8D">
      <w:pPr>
        <w:spacing w:after="120" w:line="281" w:lineRule="auto"/>
      </w:pPr>
      <w:r>
        <w:t xml:space="preserve">6. </w:t>
      </w:r>
      <w:r w:rsidR="008A1753">
        <w:t xml:space="preserve">spôsob dopravy v prípade výmeny tovaru </w:t>
      </w:r>
      <w:r>
        <w:t>- kuriér, Slovenská pošta.</w:t>
      </w:r>
    </w:p>
    <w:p w:rsidR="00A34E8D" w:rsidRDefault="00E864DD" w:rsidP="00A34E8D">
      <w:pPr>
        <w:spacing w:after="120" w:line="281" w:lineRule="auto"/>
      </w:pPr>
      <w:r>
        <w:t>Celý formulár napíšte písmom Times New Roman, veľkosť 12 bodov. Hviezdičkou označte políčka, ktoré sú povinné. Formulár upravte podľa vlastného uváženia.</w:t>
      </w:r>
      <w:r w:rsidR="00991E55">
        <w:t xml:space="preserve"> Formulár zabezpečte pred úpravami nepovolanou osobou (nie proti vyplneniu, proti zmenám vo formulári).</w:t>
      </w:r>
    </w:p>
    <w:sectPr w:rsidR="00A34E8D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C9A" w:rsidRDefault="00011C9A" w:rsidP="00575566">
      <w:r>
        <w:separator/>
      </w:r>
    </w:p>
  </w:endnote>
  <w:endnote w:type="continuationSeparator" w:id="0">
    <w:p w:rsidR="00011C9A" w:rsidRDefault="00011C9A" w:rsidP="00575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C9A" w:rsidRDefault="00011C9A" w:rsidP="00575566">
      <w:r>
        <w:separator/>
      </w:r>
    </w:p>
  </w:footnote>
  <w:footnote w:type="continuationSeparator" w:id="0">
    <w:p w:rsidR="00011C9A" w:rsidRDefault="00011C9A" w:rsidP="00575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4E2"/>
    <w:multiLevelType w:val="hybridMultilevel"/>
    <w:tmpl w:val="EB48B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44421"/>
    <w:multiLevelType w:val="hybridMultilevel"/>
    <w:tmpl w:val="C450ABBC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65B2D"/>
    <w:multiLevelType w:val="hybridMultilevel"/>
    <w:tmpl w:val="CAAA821E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B57FA"/>
    <w:multiLevelType w:val="hybridMultilevel"/>
    <w:tmpl w:val="ADE2247C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30184"/>
    <w:multiLevelType w:val="hybridMultilevel"/>
    <w:tmpl w:val="BF8E26D4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980"/>
    <w:rsid w:val="00005981"/>
    <w:rsid w:val="000070EE"/>
    <w:rsid w:val="00007F9E"/>
    <w:rsid w:val="00011890"/>
    <w:rsid w:val="00011C9A"/>
    <w:rsid w:val="000206F6"/>
    <w:rsid w:val="00025323"/>
    <w:rsid w:val="00026759"/>
    <w:rsid w:val="00027455"/>
    <w:rsid w:val="000277D7"/>
    <w:rsid w:val="00032681"/>
    <w:rsid w:val="0003668D"/>
    <w:rsid w:val="00037FCD"/>
    <w:rsid w:val="000451B9"/>
    <w:rsid w:val="0005099B"/>
    <w:rsid w:val="0005464E"/>
    <w:rsid w:val="000551C1"/>
    <w:rsid w:val="000606B0"/>
    <w:rsid w:val="00061A31"/>
    <w:rsid w:val="00064DEA"/>
    <w:rsid w:val="00065365"/>
    <w:rsid w:val="00070017"/>
    <w:rsid w:val="00070E81"/>
    <w:rsid w:val="00072519"/>
    <w:rsid w:val="00072EDA"/>
    <w:rsid w:val="00074626"/>
    <w:rsid w:val="00076398"/>
    <w:rsid w:val="00076444"/>
    <w:rsid w:val="00082C36"/>
    <w:rsid w:val="00085618"/>
    <w:rsid w:val="00090E95"/>
    <w:rsid w:val="00094025"/>
    <w:rsid w:val="00095550"/>
    <w:rsid w:val="000958A4"/>
    <w:rsid w:val="000A016E"/>
    <w:rsid w:val="000A0E9F"/>
    <w:rsid w:val="000A1064"/>
    <w:rsid w:val="000A4C1B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E1938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3E35"/>
    <w:rsid w:val="001447E9"/>
    <w:rsid w:val="00147CEF"/>
    <w:rsid w:val="00154435"/>
    <w:rsid w:val="00155D1F"/>
    <w:rsid w:val="00162400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2D6D"/>
    <w:rsid w:val="00185B90"/>
    <w:rsid w:val="0019062B"/>
    <w:rsid w:val="00191B12"/>
    <w:rsid w:val="001A02A1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5B61"/>
    <w:rsid w:val="0028647E"/>
    <w:rsid w:val="002867F8"/>
    <w:rsid w:val="00293052"/>
    <w:rsid w:val="00293428"/>
    <w:rsid w:val="002A43A1"/>
    <w:rsid w:val="002A56E7"/>
    <w:rsid w:val="002A7190"/>
    <w:rsid w:val="002A786C"/>
    <w:rsid w:val="002B13CE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1AFB"/>
    <w:rsid w:val="002F3FCB"/>
    <w:rsid w:val="002F570D"/>
    <w:rsid w:val="00301143"/>
    <w:rsid w:val="0030234F"/>
    <w:rsid w:val="00305621"/>
    <w:rsid w:val="003062BB"/>
    <w:rsid w:val="0033441E"/>
    <w:rsid w:val="00344144"/>
    <w:rsid w:val="0034508E"/>
    <w:rsid w:val="0034589C"/>
    <w:rsid w:val="00350013"/>
    <w:rsid w:val="00350DC1"/>
    <w:rsid w:val="00351047"/>
    <w:rsid w:val="003527C6"/>
    <w:rsid w:val="00352C39"/>
    <w:rsid w:val="003536A0"/>
    <w:rsid w:val="0035433A"/>
    <w:rsid w:val="00354404"/>
    <w:rsid w:val="00355B4E"/>
    <w:rsid w:val="00364018"/>
    <w:rsid w:val="00365C37"/>
    <w:rsid w:val="00371E99"/>
    <w:rsid w:val="00372819"/>
    <w:rsid w:val="00374872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5DF7"/>
    <w:rsid w:val="0041647B"/>
    <w:rsid w:val="00420C43"/>
    <w:rsid w:val="00445C6B"/>
    <w:rsid w:val="00446277"/>
    <w:rsid w:val="00451A3B"/>
    <w:rsid w:val="00451B55"/>
    <w:rsid w:val="00457BC5"/>
    <w:rsid w:val="00457F44"/>
    <w:rsid w:val="004601E2"/>
    <w:rsid w:val="00460D2E"/>
    <w:rsid w:val="00464ED7"/>
    <w:rsid w:val="00465F05"/>
    <w:rsid w:val="004667BD"/>
    <w:rsid w:val="0047102B"/>
    <w:rsid w:val="00483591"/>
    <w:rsid w:val="00491DA2"/>
    <w:rsid w:val="004A04F6"/>
    <w:rsid w:val="004A206D"/>
    <w:rsid w:val="004A25A5"/>
    <w:rsid w:val="004A6F47"/>
    <w:rsid w:val="004A74D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47572"/>
    <w:rsid w:val="005604B5"/>
    <w:rsid w:val="00567193"/>
    <w:rsid w:val="005715EA"/>
    <w:rsid w:val="005753DA"/>
    <w:rsid w:val="00575566"/>
    <w:rsid w:val="00592815"/>
    <w:rsid w:val="00594C54"/>
    <w:rsid w:val="00594D9F"/>
    <w:rsid w:val="005A0980"/>
    <w:rsid w:val="005A114E"/>
    <w:rsid w:val="005A11D4"/>
    <w:rsid w:val="005B1361"/>
    <w:rsid w:val="005B55BC"/>
    <w:rsid w:val="005D19C0"/>
    <w:rsid w:val="005E38A8"/>
    <w:rsid w:val="005E3AC4"/>
    <w:rsid w:val="005E5B5F"/>
    <w:rsid w:val="005F102F"/>
    <w:rsid w:val="005F40F4"/>
    <w:rsid w:val="00603D43"/>
    <w:rsid w:val="0060643B"/>
    <w:rsid w:val="00606E37"/>
    <w:rsid w:val="0060796E"/>
    <w:rsid w:val="00610979"/>
    <w:rsid w:val="0061219C"/>
    <w:rsid w:val="00614BE3"/>
    <w:rsid w:val="006201BF"/>
    <w:rsid w:val="00624351"/>
    <w:rsid w:val="00630E74"/>
    <w:rsid w:val="006312AC"/>
    <w:rsid w:val="00634F81"/>
    <w:rsid w:val="006366F2"/>
    <w:rsid w:val="00636959"/>
    <w:rsid w:val="00636B5C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96CDA"/>
    <w:rsid w:val="006A1318"/>
    <w:rsid w:val="006A3D4A"/>
    <w:rsid w:val="006A6877"/>
    <w:rsid w:val="006C3FC6"/>
    <w:rsid w:val="006C4DCF"/>
    <w:rsid w:val="006C4DEE"/>
    <w:rsid w:val="006D066E"/>
    <w:rsid w:val="006D07BB"/>
    <w:rsid w:val="006D1212"/>
    <w:rsid w:val="006D1892"/>
    <w:rsid w:val="006D38FA"/>
    <w:rsid w:val="006D40A2"/>
    <w:rsid w:val="006D427B"/>
    <w:rsid w:val="006D4CDC"/>
    <w:rsid w:val="006E2BD8"/>
    <w:rsid w:val="006F2576"/>
    <w:rsid w:val="006F3D0E"/>
    <w:rsid w:val="006F44CD"/>
    <w:rsid w:val="006F4D40"/>
    <w:rsid w:val="006F7A46"/>
    <w:rsid w:val="00702AE6"/>
    <w:rsid w:val="0070387A"/>
    <w:rsid w:val="007048A4"/>
    <w:rsid w:val="007116BE"/>
    <w:rsid w:val="0071175F"/>
    <w:rsid w:val="00716E36"/>
    <w:rsid w:val="007208F1"/>
    <w:rsid w:val="00721A93"/>
    <w:rsid w:val="00721BA7"/>
    <w:rsid w:val="00724B8E"/>
    <w:rsid w:val="00731C0C"/>
    <w:rsid w:val="00732694"/>
    <w:rsid w:val="0073621F"/>
    <w:rsid w:val="007436B4"/>
    <w:rsid w:val="00743B80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155F"/>
    <w:rsid w:val="007A203F"/>
    <w:rsid w:val="007A4E21"/>
    <w:rsid w:val="007A5266"/>
    <w:rsid w:val="007A7383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77DE5"/>
    <w:rsid w:val="0088224C"/>
    <w:rsid w:val="0088544E"/>
    <w:rsid w:val="008904A4"/>
    <w:rsid w:val="00894BD0"/>
    <w:rsid w:val="00895375"/>
    <w:rsid w:val="00895E88"/>
    <w:rsid w:val="0089758E"/>
    <w:rsid w:val="008A1753"/>
    <w:rsid w:val="008A23ED"/>
    <w:rsid w:val="008A469E"/>
    <w:rsid w:val="008B2392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514D"/>
    <w:rsid w:val="009064A4"/>
    <w:rsid w:val="009113B3"/>
    <w:rsid w:val="00911472"/>
    <w:rsid w:val="00914D7D"/>
    <w:rsid w:val="0092073F"/>
    <w:rsid w:val="009213DB"/>
    <w:rsid w:val="0092287F"/>
    <w:rsid w:val="00927E97"/>
    <w:rsid w:val="0093410D"/>
    <w:rsid w:val="009348F0"/>
    <w:rsid w:val="009368A2"/>
    <w:rsid w:val="00942B6F"/>
    <w:rsid w:val="009430CB"/>
    <w:rsid w:val="0094452B"/>
    <w:rsid w:val="00944AF1"/>
    <w:rsid w:val="00944B57"/>
    <w:rsid w:val="00950FBF"/>
    <w:rsid w:val="00951705"/>
    <w:rsid w:val="00951931"/>
    <w:rsid w:val="00953D5F"/>
    <w:rsid w:val="00966A76"/>
    <w:rsid w:val="00970CA1"/>
    <w:rsid w:val="00970E14"/>
    <w:rsid w:val="0097319C"/>
    <w:rsid w:val="0098083D"/>
    <w:rsid w:val="00991E55"/>
    <w:rsid w:val="009A03E3"/>
    <w:rsid w:val="009A163F"/>
    <w:rsid w:val="009A1710"/>
    <w:rsid w:val="009A4FC7"/>
    <w:rsid w:val="009B1C94"/>
    <w:rsid w:val="009B5432"/>
    <w:rsid w:val="009C01D8"/>
    <w:rsid w:val="009C287B"/>
    <w:rsid w:val="009C39E8"/>
    <w:rsid w:val="009C7DF7"/>
    <w:rsid w:val="009D39CE"/>
    <w:rsid w:val="009E29B7"/>
    <w:rsid w:val="009E29DB"/>
    <w:rsid w:val="009E40D7"/>
    <w:rsid w:val="009E771C"/>
    <w:rsid w:val="009F101B"/>
    <w:rsid w:val="00A04507"/>
    <w:rsid w:val="00A16BF8"/>
    <w:rsid w:val="00A17B5C"/>
    <w:rsid w:val="00A33521"/>
    <w:rsid w:val="00A34B51"/>
    <w:rsid w:val="00A34E8D"/>
    <w:rsid w:val="00A35B42"/>
    <w:rsid w:val="00A36D8A"/>
    <w:rsid w:val="00A43C49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5607"/>
    <w:rsid w:val="00AB6224"/>
    <w:rsid w:val="00AB6F63"/>
    <w:rsid w:val="00AC18A0"/>
    <w:rsid w:val="00AC1C3F"/>
    <w:rsid w:val="00AC2069"/>
    <w:rsid w:val="00AC3D52"/>
    <w:rsid w:val="00AC5C4B"/>
    <w:rsid w:val="00AC62D4"/>
    <w:rsid w:val="00AD0687"/>
    <w:rsid w:val="00AD3619"/>
    <w:rsid w:val="00AD36C2"/>
    <w:rsid w:val="00AD4B4A"/>
    <w:rsid w:val="00AD6D29"/>
    <w:rsid w:val="00AE2C67"/>
    <w:rsid w:val="00AE4C98"/>
    <w:rsid w:val="00B00383"/>
    <w:rsid w:val="00B01440"/>
    <w:rsid w:val="00B018D5"/>
    <w:rsid w:val="00B128CF"/>
    <w:rsid w:val="00B1340A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402"/>
    <w:rsid w:val="00B63BE5"/>
    <w:rsid w:val="00B727CF"/>
    <w:rsid w:val="00B773D0"/>
    <w:rsid w:val="00B82308"/>
    <w:rsid w:val="00B92DB9"/>
    <w:rsid w:val="00B9572B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3F4A"/>
    <w:rsid w:val="00C45B0D"/>
    <w:rsid w:val="00C470A0"/>
    <w:rsid w:val="00C51ABB"/>
    <w:rsid w:val="00C52718"/>
    <w:rsid w:val="00C5275A"/>
    <w:rsid w:val="00C5359A"/>
    <w:rsid w:val="00C540C8"/>
    <w:rsid w:val="00C55D48"/>
    <w:rsid w:val="00C57303"/>
    <w:rsid w:val="00C6036F"/>
    <w:rsid w:val="00C60896"/>
    <w:rsid w:val="00C61C60"/>
    <w:rsid w:val="00C63F0C"/>
    <w:rsid w:val="00C714E7"/>
    <w:rsid w:val="00C750D2"/>
    <w:rsid w:val="00C82E20"/>
    <w:rsid w:val="00C84F35"/>
    <w:rsid w:val="00C94125"/>
    <w:rsid w:val="00C9641A"/>
    <w:rsid w:val="00CA63E2"/>
    <w:rsid w:val="00CA6D47"/>
    <w:rsid w:val="00CA714D"/>
    <w:rsid w:val="00CA71A5"/>
    <w:rsid w:val="00CB5BE6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CF7B3D"/>
    <w:rsid w:val="00D011E2"/>
    <w:rsid w:val="00D02CDA"/>
    <w:rsid w:val="00D11B18"/>
    <w:rsid w:val="00D21C8D"/>
    <w:rsid w:val="00D2399C"/>
    <w:rsid w:val="00D33A0E"/>
    <w:rsid w:val="00D35E4C"/>
    <w:rsid w:val="00D406EA"/>
    <w:rsid w:val="00D43E4D"/>
    <w:rsid w:val="00D4511A"/>
    <w:rsid w:val="00D578F4"/>
    <w:rsid w:val="00D60FF6"/>
    <w:rsid w:val="00D61618"/>
    <w:rsid w:val="00D631F0"/>
    <w:rsid w:val="00D65F73"/>
    <w:rsid w:val="00D704B7"/>
    <w:rsid w:val="00D71AB9"/>
    <w:rsid w:val="00D74373"/>
    <w:rsid w:val="00D7624D"/>
    <w:rsid w:val="00D76B3B"/>
    <w:rsid w:val="00D84E25"/>
    <w:rsid w:val="00D87D9C"/>
    <w:rsid w:val="00D9467D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1360"/>
    <w:rsid w:val="00DE5263"/>
    <w:rsid w:val="00DF7F32"/>
    <w:rsid w:val="00E2357C"/>
    <w:rsid w:val="00E313C8"/>
    <w:rsid w:val="00E35883"/>
    <w:rsid w:val="00E35AAC"/>
    <w:rsid w:val="00E512FD"/>
    <w:rsid w:val="00E614EE"/>
    <w:rsid w:val="00E64666"/>
    <w:rsid w:val="00E65CB2"/>
    <w:rsid w:val="00E731E0"/>
    <w:rsid w:val="00E74628"/>
    <w:rsid w:val="00E77ABF"/>
    <w:rsid w:val="00E81A99"/>
    <w:rsid w:val="00E85966"/>
    <w:rsid w:val="00E85BDD"/>
    <w:rsid w:val="00E864DD"/>
    <w:rsid w:val="00E87003"/>
    <w:rsid w:val="00E91E21"/>
    <w:rsid w:val="00E9657A"/>
    <w:rsid w:val="00EA0C87"/>
    <w:rsid w:val="00EA4034"/>
    <w:rsid w:val="00EA459A"/>
    <w:rsid w:val="00EB2F56"/>
    <w:rsid w:val="00EC1ED2"/>
    <w:rsid w:val="00EC3EC9"/>
    <w:rsid w:val="00EC46CC"/>
    <w:rsid w:val="00EC7CB3"/>
    <w:rsid w:val="00ED0AB0"/>
    <w:rsid w:val="00ED2A3B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EF7B13"/>
    <w:rsid w:val="00F03269"/>
    <w:rsid w:val="00F0554C"/>
    <w:rsid w:val="00F067D2"/>
    <w:rsid w:val="00F15A1F"/>
    <w:rsid w:val="00F20DA8"/>
    <w:rsid w:val="00F276C1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5BDC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5566"/>
    <w:pPr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026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57B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57BC5"/>
    <w:rPr>
      <w:rFonts w:ascii="Tahoma" w:hAnsi="Tahoma" w:cs="Tahoma"/>
      <w:kern w:val="1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57556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75566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57556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75566"/>
    <w:rPr>
      <w:rFonts w:cs="Calibri"/>
      <w:kern w:val="1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85B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wordprocess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shotel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erodin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78</cp:revision>
  <dcterms:created xsi:type="dcterms:W3CDTF">2015-03-21T18:57:00Z</dcterms:created>
  <dcterms:modified xsi:type="dcterms:W3CDTF">2015-04-12T19:05:00Z</dcterms:modified>
</cp:coreProperties>
</file>